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widowControl w:val="false"/>
        <w:spacing w:lineRule="auto" w:line="240" w:before="0" w:after="29"/>
        <w:jc w:val="center"/>
        <w:rPr>
          <w:rFonts w:ascii="Calibri" w:hAnsi="Calibri" w:eastAsia="" w:cs="Calibri" w:eastAsiaTheme="minorEastAsia"/>
          <w:sz w:val="36"/>
          <w:szCs w:val="36"/>
          <w:lang w:val="pt-PT" w:eastAsia="pt-BR"/>
        </w:rPr>
      </w:pPr>
      <w:r>
        <w:rPr>
          <w:rFonts w:eastAsia="" w:cs="Calibri" w:eastAsiaTheme="minorEastAsia"/>
          <w:sz w:val="36"/>
          <w:szCs w:val="36"/>
          <w:lang w:val="pt-PT" w:eastAsia="pt-BR"/>
        </w:rPr>
      </w:r>
    </w:p>
    <w:p>
      <w:pPr>
        <w:pStyle w:val="Normal"/>
        <w:widowControl w:val="false"/>
        <w:spacing w:lineRule="auto" w:line="240" w:before="0" w:after="0"/>
        <w:jc w:val="center"/>
        <w:rPr>
          <w:rFonts w:ascii="Calibri" w:hAnsi="Calibri" w:eastAsia="" w:cs="Calibri" w:eastAsiaTheme="minorEastAsia"/>
          <w:sz w:val="36"/>
          <w:szCs w:val="36"/>
          <w:lang w:val="pt-PT" w:eastAsia="pt-BR"/>
        </w:rPr>
      </w:pPr>
      <w:r>
        <w:rPr/>
        <w:drawing>
          <wp:inline distT="0" distB="0" distL="0" distR="0">
            <wp:extent cx="553720" cy="516255"/>
            <wp:effectExtent l="0" t="0" r="0" b="0"/>
            <wp:docPr id="1" name="Imagem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720" cy="516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widowControl w:val="false"/>
        <w:spacing w:lineRule="auto" w:line="240" w:before="0" w:after="0"/>
        <w:jc w:val="center"/>
        <w:rPr>
          <w:rFonts w:ascii="Calibri" w:hAnsi="Calibri" w:eastAsia="" w:cs="Calibri" w:eastAsiaTheme="minorEastAsia"/>
          <w:sz w:val="36"/>
          <w:szCs w:val="36"/>
          <w:lang w:val="pt-PT" w:eastAsia="pt-BR"/>
        </w:rPr>
      </w:pPr>
      <w:r>
        <w:rPr>
          <w:rFonts w:eastAsia="" w:cs="Calibri" w:eastAsiaTheme="minorEastAsia"/>
          <w:sz w:val="36"/>
          <w:szCs w:val="36"/>
          <w:lang w:val="pt-PT" w:eastAsia="pt-BR"/>
        </w:rPr>
      </w:r>
    </w:p>
    <w:tbl>
      <w:tblPr>
        <w:tblStyle w:val="Tabelacomgrade"/>
        <w:tblpPr w:vertAnchor="text" w:horzAnchor="text" w:leftFromText="141" w:rightFromText="141" w:tblpX="-937" w:tblpY="304"/>
        <w:tblW w:w="10604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778"/>
        <w:gridCol w:w="3266"/>
        <w:gridCol w:w="6560"/>
      </w:tblGrid>
      <w:tr>
        <w:trPr>
          <w:trHeight w:val="390" w:hRule="atLeast"/>
        </w:trPr>
        <w:tc>
          <w:tcPr>
            <w:tcW w:w="10604" w:type="dxa"/>
            <w:gridSpan w:val="3"/>
            <w:tcBorders/>
            <w:shd w:color="auto" w:fill="D9D9D9" w:themeFill="background1" w:themeFillShade="d9" w:val="clear"/>
            <w:vAlign w:val="center"/>
          </w:tcPr>
          <w:p>
            <w:pPr>
              <w:pStyle w:val="Normal"/>
              <w:widowControl/>
              <w:suppressAutoHyphens w:val="true"/>
              <w:spacing w:lineRule="auto" w:line="360" w:before="0" w:after="0"/>
              <w:jc w:val="center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pt-BR" w:eastAsia="en-US" w:bidi="ar-SA"/>
              </w:rPr>
              <w:t>UNIDADES DE SAÚDE  DA FAMÍLIA – ZONA URBANA</w:t>
            </w:r>
          </w:p>
        </w:tc>
      </w:tr>
      <w:tr>
        <w:trPr>
          <w:trHeight w:val="306" w:hRule="atLeast"/>
        </w:trPr>
        <w:tc>
          <w:tcPr>
            <w:tcW w:w="778" w:type="dxa"/>
            <w:tcBorders/>
            <w:vAlign w:val="center"/>
          </w:tcPr>
          <w:p>
            <w:pPr>
              <w:pStyle w:val="ListParagraph"/>
              <w:widowControl/>
              <w:numPr>
                <w:ilvl w:val="0"/>
                <w:numId w:val="1"/>
              </w:numPr>
              <w:suppressAutoHyphens w:val="true"/>
              <w:spacing w:lineRule="auto" w:line="240" w:before="0" w:after="0"/>
              <w:contextualSpacing/>
              <w:jc w:val="both"/>
              <w:rPr>
                <w:rFonts w:cs="Calibri" w:cstheme="minorHAnsi"/>
              </w:rPr>
            </w:pPr>
            <w:r>
              <w:rPr>
                <w:rFonts w:cs="Calibri" w:cstheme="minorHAnsi"/>
              </w:rPr>
            </w:r>
          </w:p>
        </w:tc>
        <w:tc>
          <w:tcPr>
            <w:tcW w:w="3266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Calibri" w:cstheme="minorHAnsi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pt-BR" w:eastAsia="en-US" w:bidi="ar-SA"/>
              </w:rPr>
              <w:t>USF – SÃO CRISTOVÃO</w:t>
            </w:r>
          </w:p>
        </w:tc>
        <w:tc>
          <w:tcPr>
            <w:tcW w:w="656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Calibri" w:cstheme="minorHAnsi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pt-BR" w:eastAsia="en-US" w:bidi="ar-SA"/>
              </w:rPr>
              <w:t>RUA AMANDINA FERREIRA DE CARVALHO, Nº 130 - SILVA JARDIM.</w:t>
            </w:r>
          </w:p>
        </w:tc>
      </w:tr>
      <w:tr>
        <w:trPr>
          <w:trHeight w:val="254" w:hRule="atLeast"/>
        </w:trPr>
        <w:tc>
          <w:tcPr>
            <w:tcW w:w="778" w:type="dxa"/>
            <w:tcBorders/>
            <w:vAlign w:val="center"/>
          </w:tcPr>
          <w:p>
            <w:pPr>
              <w:pStyle w:val="ListParagraph"/>
              <w:widowControl/>
              <w:numPr>
                <w:ilvl w:val="0"/>
                <w:numId w:val="1"/>
              </w:numPr>
              <w:suppressAutoHyphens w:val="true"/>
              <w:spacing w:lineRule="auto" w:line="240" w:before="0" w:after="0"/>
              <w:contextualSpacing/>
              <w:jc w:val="both"/>
              <w:rPr>
                <w:rFonts w:cs="Calibri" w:cstheme="minorHAnsi"/>
              </w:rPr>
            </w:pPr>
            <w:r>
              <w:rPr>
                <w:rFonts w:cs="Calibri" w:cstheme="minorHAnsi"/>
              </w:rPr>
            </w:r>
          </w:p>
        </w:tc>
        <w:tc>
          <w:tcPr>
            <w:tcW w:w="326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Calibri" w:cstheme="minorHAnsi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pt-BR" w:eastAsia="en-US" w:bidi="ar-SA"/>
              </w:rPr>
              <w:t>USF – NSª FATIMA</w:t>
            </w:r>
          </w:p>
        </w:tc>
        <w:tc>
          <w:tcPr>
            <w:tcW w:w="656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Calibri" w:cstheme="minorHAnsi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pt-BR" w:eastAsia="en-US" w:bidi="ar-SA"/>
              </w:rPr>
              <w:t>AVENIDA 14 DE JANEIRO, 138 – PÇA SANTA IZABEL.</w:t>
            </w:r>
          </w:p>
        </w:tc>
      </w:tr>
      <w:tr>
        <w:trPr>
          <w:trHeight w:val="269" w:hRule="atLeast"/>
        </w:trPr>
        <w:tc>
          <w:tcPr>
            <w:tcW w:w="778" w:type="dxa"/>
            <w:tcBorders/>
            <w:vAlign w:val="center"/>
          </w:tcPr>
          <w:p>
            <w:pPr>
              <w:pStyle w:val="ListParagraph"/>
              <w:widowControl/>
              <w:numPr>
                <w:ilvl w:val="0"/>
                <w:numId w:val="1"/>
              </w:numPr>
              <w:suppressAutoHyphens w:val="true"/>
              <w:spacing w:lineRule="auto" w:line="240" w:before="0" w:after="0"/>
              <w:contextualSpacing/>
              <w:jc w:val="both"/>
              <w:rPr>
                <w:rFonts w:cs="Calibri" w:cstheme="minorHAnsi"/>
              </w:rPr>
            </w:pPr>
            <w:r>
              <w:rPr>
                <w:rFonts w:cs="Calibri" w:cstheme="minorHAnsi"/>
              </w:rPr>
            </w:r>
          </w:p>
        </w:tc>
        <w:tc>
          <w:tcPr>
            <w:tcW w:w="326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Calibri" w:cstheme="minorHAnsi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pt-BR" w:eastAsia="en-US" w:bidi="ar-SA"/>
              </w:rPr>
              <w:t>USF – LIRIO DOS VALES</w:t>
            </w:r>
          </w:p>
        </w:tc>
        <w:tc>
          <w:tcPr>
            <w:tcW w:w="656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Calibri" w:cstheme="minorHAnsi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pt-BR" w:eastAsia="en-US" w:bidi="ar-SA"/>
              </w:rPr>
              <w:t>RUA DO AVIÃO 116 BARREIRO</w:t>
            </w:r>
          </w:p>
        </w:tc>
      </w:tr>
      <w:tr>
        <w:trPr>
          <w:trHeight w:val="254" w:hRule="atLeast"/>
        </w:trPr>
        <w:tc>
          <w:tcPr>
            <w:tcW w:w="778" w:type="dxa"/>
            <w:tcBorders/>
            <w:vAlign w:val="center"/>
          </w:tcPr>
          <w:p>
            <w:pPr>
              <w:pStyle w:val="ListParagraph"/>
              <w:widowControl/>
              <w:numPr>
                <w:ilvl w:val="0"/>
                <w:numId w:val="1"/>
              </w:numPr>
              <w:suppressAutoHyphens w:val="true"/>
              <w:spacing w:lineRule="auto" w:line="240" w:before="0" w:after="0"/>
              <w:contextualSpacing/>
              <w:jc w:val="both"/>
              <w:rPr>
                <w:rFonts w:cs="Calibri" w:cstheme="minorHAnsi"/>
              </w:rPr>
            </w:pPr>
            <w:r>
              <w:rPr>
                <w:rFonts w:cs="Calibri" w:cstheme="minorHAnsi"/>
              </w:rPr>
            </w:r>
          </w:p>
        </w:tc>
        <w:tc>
          <w:tcPr>
            <w:tcW w:w="326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Calibri" w:cstheme="minorHAnsi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pt-BR" w:eastAsia="en-US" w:bidi="ar-SA"/>
              </w:rPr>
              <w:t>USF – PRÓ-SAUDE</w:t>
            </w:r>
          </w:p>
        </w:tc>
        <w:tc>
          <w:tcPr>
            <w:tcW w:w="656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Calibri" w:cstheme="minorHAnsi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pt-BR" w:eastAsia="en-US" w:bidi="ar-SA"/>
              </w:rPr>
              <w:t>RUA DO AVIÃO 116 BARREIRO</w:t>
            </w:r>
          </w:p>
        </w:tc>
      </w:tr>
      <w:tr>
        <w:trPr>
          <w:trHeight w:val="269" w:hRule="atLeast"/>
        </w:trPr>
        <w:tc>
          <w:tcPr>
            <w:tcW w:w="778" w:type="dxa"/>
            <w:tcBorders/>
            <w:vAlign w:val="center"/>
          </w:tcPr>
          <w:p>
            <w:pPr>
              <w:pStyle w:val="ListParagraph"/>
              <w:widowControl/>
              <w:numPr>
                <w:ilvl w:val="0"/>
                <w:numId w:val="1"/>
              </w:numPr>
              <w:suppressAutoHyphens w:val="true"/>
              <w:spacing w:lineRule="auto" w:line="240" w:before="0" w:after="0"/>
              <w:contextualSpacing/>
              <w:jc w:val="both"/>
              <w:rPr>
                <w:rFonts w:cs="Calibri" w:cstheme="minorHAnsi"/>
              </w:rPr>
            </w:pPr>
            <w:r>
              <w:rPr>
                <w:rFonts w:cs="Calibri" w:cstheme="minorHAnsi"/>
              </w:rPr>
            </w:r>
          </w:p>
        </w:tc>
        <w:tc>
          <w:tcPr>
            <w:tcW w:w="326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Calibri" w:cstheme="minorHAnsi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pt-BR" w:eastAsia="en-US" w:bidi="ar-SA"/>
              </w:rPr>
              <w:t>USF – PAU BRASIL</w:t>
            </w:r>
          </w:p>
        </w:tc>
        <w:tc>
          <w:tcPr>
            <w:tcW w:w="656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Calibri" w:cstheme="minorHAnsi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pt-BR" w:eastAsia="en-US" w:bidi="ar-SA"/>
              </w:rPr>
              <w:t>CONJ. ALAGOINHAS IV, S/N - ALAGOINHAS</w:t>
            </w:r>
          </w:p>
        </w:tc>
      </w:tr>
      <w:tr>
        <w:trPr>
          <w:trHeight w:val="269" w:hRule="atLeast"/>
        </w:trPr>
        <w:tc>
          <w:tcPr>
            <w:tcW w:w="778" w:type="dxa"/>
            <w:tcBorders/>
            <w:vAlign w:val="center"/>
          </w:tcPr>
          <w:p>
            <w:pPr>
              <w:pStyle w:val="ListParagraph"/>
              <w:widowControl/>
              <w:numPr>
                <w:ilvl w:val="0"/>
                <w:numId w:val="1"/>
              </w:numPr>
              <w:suppressAutoHyphens w:val="true"/>
              <w:spacing w:lineRule="auto" w:line="240" w:before="0" w:after="0"/>
              <w:contextualSpacing/>
              <w:jc w:val="both"/>
              <w:rPr>
                <w:rFonts w:cs="Calibri" w:cstheme="minorHAnsi"/>
              </w:rPr>
            </w:pPr>
            <w:r>
              <w:rPr>
                <w:rFonts w:cs="Calibri" w:cstheme="minorHAnsi"/>
              </w:rPr>
            </w:r>
          </w:p>
        </w:tc>
        <w:tc>
          <w:tcPr>
            <w:tcW w:w="326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Calibri" w:cstheme="minorHAnsi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pt-BR" w:eastAsia="en-US" w:bidi="ar-SA"/>
              </w:rPr>
              <w:t>USF – ALAGOINHAS IV</w:t>
            </w:r>
          </w:p>
        </w:tc>
        <w:tc>
          <w:tcPr>
            <w:tcW w:w="656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Calibri" w:cstheme="minorHAnsi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pt-BR" w:eastAsia="en-US" w:bidi="ar-SA"/>
              </w:rPr>
              <w:t>CONJ. ALAGOINHAS IV, S/N - ALAGOINHAS</w:t>
            </w:r>
          </w:p>
        </w:tc>
      </w:tr>
      <w:tr>
        <w:trPr>
          <w:trHeight w:val="269" w:hRule="atLeast"/>
        </w:trPr>
        <w:tc>
          <w:tcPr>
            <w:tcW w:w="778" w:type="dxa"/>
            <w:tcBorders/>
            <w:vAlign w:val="center"/>
          </w:tcPr>
          <w:p>
            <w:pPr>
              <w:pStyle w:val="ListParagraph"/>
              <w:widowControl/>
              <w:numPr>
                <w:ilvl w:val="0"/>
                <w:numId w:val="1"/>
              </w:numPr>
              <w:suppressAutoHyphens w:val="true"/>
              <w:spacing w:lineRule="auto" w:line="240" w:before="0" w:after="0"/>
              <w:contextualSpacing/>
              <w:jc w:val="both"/>
              <w:rPr>
                <w:rFonts w:cs="Calibri" w:cstheme="minorHAnsi"/>
              </w:rPr>
            </w:pPr>
            <w:r>
              <w:rPr>
                <w:rFonts w:cs="Calibri" w:cstheme="minorHAnsi"/>
              </w:rPr>
            </w:r>
          </w:p>
        </w:tc>
        <w:tc>
          <w:tcPr>
            <w:tcW w:w="326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Calibri" w:cstheme="minorHAnsi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pt-BR" w:eastAsia="en-US" w:bidi="ar-SA"/>
              </w:rPr>
              <w:t>USF – SAGRADA FAMILIA</w:t>
            </w:r>
          </w:p>
        </w:tc>
        <w:tc>
          <w:tcPr>
            <w:tcW w:w="656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Calibri" w:cstheme="minorHAnsi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pt-BR" w:eastAsia="en-US" w:bidi="ar-SA"/>
              </w:rPr>
              <w:t>RUA SÃO LUIZ, Nº 647 - MANGALÔ</w:t>
            </w:r>
          </w:p>
        </w:tc>
      </w:tr>
      <w:tr>
        <w:trPr>
          <w:trHeight w:val="254" w:hRule="atLeast"/>
        </w:trPr>
        <w:tc>
          <w:tcPr>
            <w:tcW w:w="778" w:type="dxa"/>
            <w:tcBorders/>
            <w:vAlign w:val="center"/>
          </w:tcPr>
          <w:p>
            <w:pPr>
              <w:pStyle w:val="ListParagraph"/>
              <w:widowControl/>
              <w:numPr>
                <w:ilvl w:val="0"/>
                <w:numId w:val="1"/>
              </w:numPr>
              <w:suppressAutoHyphens w:val="true"/>
              <w:spacing w:lineRule="auto" w:line="240" w:before="0" w:after="0"/>
              <w:contextualSpacing/>
              <w:jc w:val="both"/>
              <w:rPr>
                <w:rFonts w:cs="Calibri" w:cstheme="minorHAnsi"/>
              </w:rPr>
            </w:pPr>
            <w:r>
              <w:rPr>
                <w:rFonts w:cs="Calibri" w:cstheme="minorHAnsi"/>
              </w:rPr>
            </w:r>
          </w:p>
        </w:tc>
        <w:tc>
          <w:tcPr>
            <w:tcW w:w="326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Calibri" w:cstheme="minorHAnsi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pt-BR" w:eastAsia="en-US" w:bidi="ar-SA"/>
              </w:rPr>
              <w:t>USF – FLAVIO CAVALCANTE</w:t>
            </w:r>
          </w:p>
        </w:tc>
        <w:tc>
          <w:tcPr>
            <w:tcW w:w="656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Calibri" w:cstheme="minorHAnsi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pt-BR" w:eastAsia="en-US" w:bidi="ar-SA"/>
              </w:rPr>
              <w:t>RUA MARECHAL ARISTOTELES DE S. DANTAS, 241 MANGALÔ.</w:t>
            </w:r>
          </w:p>
        </w:tc>
      </w:tr>
      <w:tr>
        <w:trPr>
          <w:trHeight w:val="254" w:hRule="atLeast"/>
        </w:trPr>
        <w:tc>
          <w:tcPr>
            <w:tcW w:w="778" w:type="dxa"/>
            <w:tcBorders/>
            <w:vAlign w:val="center"/>
          </w:tcPr>
          <w:p>
            <w:pPr>
              <w:pStyle w:val="ListParagraph"/>
              <w:widowControl/>
              <w:numPr>
                <w:ilvl w:val="0"/>
                <w:numId w:val="1"/>
              </w:numPr>
              <w:suppressAutoHyphens w:val="true"/>
              <w:spacing w:lineRule="auto" w:line="240" w:before="0" w:after="0"/>
              <w:contextualSpacing/>
              <w:jc w:val="both"/>
              <w:rPr>
                <w:rFonts w:cs="Calibri" w:cstheme="minorHAnsi"/>
              </w:rPr>
            </w:pPr>
            <w:r>
              <w:rPr>
                <w:rFonts w:cs="Calibri" w:cstheme="minorHAnsi"/>
              </w:rPr>
            </w:r>
          </w:p>
        </w:tc>
        <w:tc>
          <w:tcPr>
            <w:tcW w:w="326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Calibri" w:cstheme="minorHAnsi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pt-BR" w:eastAsia="en-US" w:bidi="ar-SA"/>
              </w:rPr>
              <w:t>USF – MANGALO II</w:t>
            </w:r>
          </w:p>
        </w:tc>
        <w:tc>
          <w:tcPr>
            <w:tcW w:w="656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Calibri" w:cstheme="minorHAnsi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pt-BR" w:eastAsia="en-US" w:bidi="ar-SA"/>
              </w:rPr>
              <w:t>RUA MARECHAL ARISTOTELES DE S. DANTAS, 241 MANGALÔ.</w:t>
            </w:r>
          </w:p>
        </w:tc>
      </w:tr>
      <w:tr>
        <w:trPr>
          <w:trHeight w:val="254" w:hRule="atLeast"/>
        </w:trPr>
        <w:tc>
          <w:tcPr>
            <w:tcW w:w="778" w:type="dxa"/>
            <w:tcBorders>
              <w:top w:val="nil"/>
            </w:tcBorders>
            <w:vAlign w:val="center"/>
          </w:tcPr>
          <w:p>
            <w:pPr>
              <w:pStyle w:val="ListParagraph"/>
              <w:widowControl/>
              <w:numPr>
                <w:ilvl w:val="0"/>
                <w:numId w:val="1"/>
              </w:numPr>
              <w:suppressAutoHyphens w:val="true"/>
              <w:spacing w:lineRule="auto" w:line="240" w:before="0" w:after="0"/>
              <w:contextualSpacing/>
              <w:jc w:val="both"/>
              <w:rPr>
                <w:rFonts w:cs="Calibri" w:cstheme="minorHAnsi"/>
              </w:rPr>
            </w:pPr>
            <w:r>
              <w:rPr>
                <w:rFonts w:cs="Calibri" w:cstheme="minorHAnsi"/>
              </w:rPr>
            </w:r>
          </w:p>
        </w:tc>
        <w:tc>
          <w:tcPr>
            <w:tcW w:w="3266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Calibri" w:cstheme="minorHAnsi"/>
              </w:rPr>
            </w:pPr>
            <w:r>
              <w:rPr>
                <w:rFonts w:cs="Calibri" w:cstheme="minorHAnsi"/>
              </w:rPr>
              <w:t>USF – BAIXA DA CANDEIA</w:t>
            </w:r>
          </w:p>
        </w:tc>
        <w:tc>
          <w:tcPr>
            <w:tcW w:w="6560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Calibri" w:cstheme="minorHAnsi"/>
              </w:rPr>
            </w:pPr>
            <w:r>
              <w:rPr>
                <w:rFonts w:cs="Calibri" w:cstheme="minorHAnsi"/>
              </w:rPr>
              <w:t>RUA LOURIVAL DE ANDRDADE JACÓ, PQ. MOREIRA SN, BAIXA DA CANDEIA</w:t>
            </w:r>
          </w:p>
        </w:tc>
      </w:tr>
      <w:tr>
        <w:trPr>
          <w:trHeight w:val="269" w:hRule="atLeast"/>
        </w:trPr>
        <w:tc>
          <w:tcPr>
            <w:tcW w:w="778" w:type="dxa"/>
            <w:tcBorders/>
            <w:vAlign w:val="center"/>
          </w:tcPr>
          <w:p>
            <w:pPr>
              <w:pStyle w:val="ListParagraph"/>
              <w:widowControl/>
              <w:numPr>
                <w:ilvl w:val="0"/>
                <w:numId w:val="1"/>
              </w:numPr>
              <w:suppressAutoHyphens w:val="true"/>
              <w:spacing w:lineRule="auto" w:line="240" w:before="0" w:after="0"/>
              <w:contextualSpacing/>
              <w:jc w:val="both"/>
              <w:rPr>
                <w:rFonts w:cs="Calibri" w:cstheme="minorHAnsi"/>
              </w:rPr>
            </w:pPr>
            <w:r>
              <w:rPr>
                <w:rFonts w:cs="Calibri" w:cstheme="minorHAnsi"/>
              </w:rPr>
            </w:r>
          </w:p>
        </w:tc>
        <w:tc>
          <w:tcPr>
            <w:tcW w:w="326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Calibri" w:cstheme="minorHAnsi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pt-BR" w:eastAsia="en-US" w:bidi="ar-SA"/>
              </w:rPr>
              <w:t>USF – TAIZE</w:t>
            </w:r>
          </w:p>
        </w:tc>
        <w:tc>
          <w:tcPr>
            <w:tcW w:w="656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Calibri" w:cstheme="minorHAnsi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pt-BR" w:eastAsia="en-US" w:bidi="ar-SA"/>
              </w:rPr>
              <w:t>CONJ. RÔMULO ALMEIDA 5 - IAPSEB</w:t>
            </w:r>
          </w:p>
        </w:tc>
      </w:tr>
      <w:tr>
        <w:trPr>
          <w:trHeight w:val="254" w:hRule="atLeast"/>
        </w:trPr>
        <w:tc>
          <w:tcPr>
            <w:tcW w:w="778" w:type="dxa"/>
            <w:tcBorders/>
            <w:vAlign w:val="center"/>
          </w:tcPr>
          <w:p>
            <w:pPr>
              <w:pStyle w:val="ListParagraph"/>
              <w:widowControl/>
              <w:numPr>
                <w:ilvl w:val="0"/>
                <w:numId w:val="1"/>
              </w:numPr>
              <w:suppressAutoHyphens w:val="true"/>
              <w:spacing w:lineRule="auto" w:line="240" w:before="0" w:after="0"/>
              <w:contextualSpacing/>
              <w:jc w:val="both"/>
              <w:rPr>
                <w:rFonts w:cs="Calibri" w:cstheme="minorHAnsi"/>
              </w:rPr>
            </w:pPr>
            <w:r>
              <w:rPr>
                <w:rFonts w:cs="Calibri" w:cstheme="minorHAnsi"/>
              </w:rPr>
            </w:r>
          </w:p>
        </w:tc>
        <w:tc>
          <w:tcPr>
            <w:tcW w:w="326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Calibri" w:cstheme="minorHAnsi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pt-BR" w:eastAsia="en-US" w:bidi="ar-SA"/>
              </w:rPr>
              <w:t>USF – PRAÇA KENNEDY</w:t>
            </w:r>
          </w:p>
        </w:tc>
        <w:tc>
          <w:tcPr>
            <w:tcW w:w="656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Calibri" w:cstheme="minorHAnsi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pt-BR" w:eastAsia="en-US" w:bidi="ar-SA"/>
              </w:rPr>
              <w:t>CONJ. RÔMULO ALMEIDA 5 - IAPSEB</w:t>
            </w:r>
          </w:p>
        </w:tc>
      </w:tr>
      <w:tr>
        <w:trPr>
          <w:trHeight w:val="269" w:hRule="atLeast"/>
        </w:trPr>
        <w:tc>
          <w:tcPr>
            <w:tcW w:w="778" w:type="dxa"/>
            <w:tcBorders/>
            <w:vAlign w:val="center"/>
          </w:tcPr>
          <w:p>
            <w:pPr>
              <w:pStyle w:val="ListParagraph"/>
              <w:widowControl/>
              <w:numPr>
                <w:ilvl w:val="0"/>
                <w:numId w:val="1"/>
              </w:numPr>
              <w:suppressAutoHyphens w:val="true"/>
              <w:spacing w:lineRule="auto" w:line="240" w:before="0" w:after="0"/>
              <w:contextualSpacing/>
              <w:jc w:val="both"/>
              <w:rPr>
                <w:rFonts w:cs="Calibri" w:cstheme="minorHAnsi"/>
              </w:rPr>
            </w:pPr>
            <w:r>
              <w:rPr>
                <w:rFonts w:cs="Calibri" w:cstheme="minorHAnsi"/>
              </w:rPr>
            </w:r>
          </w:p>
        </w:tc>
        <w:tc>
          <w:tcPr>
            <w:tcW w:w="326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Calibri" w:cstheme="minorHAnsi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pt-BR" w:eastAsia="en-US" w:bidi="ar-SA"/>
              </w:rPr>
              <w:t>USF - RENOVAÇÃO</w:t>
            </w:r>
          </w:p>
        </w:tc>
        <w:tc>
          <w:tcPr>
            <w:tcW w:w="656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Calibri" w:cstheme="minorHAnsi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pt-BR" w:eastAsia="en-US" w:bidi="ar-SA"/>
              </w:rPr>
              <w:t>RUA SÃO JOSÉ – ALTO DO PIRINEL, 65 SANTA TEREZINHA</w:t>
            </w:r>
          </w:p>
        </w:tc>
      </w:tr>
      <w:tr>
        <w:trPr>
          <w:trHeight w:val="254" w:hRule="atLeast"/>
        </w:trPr>
        <w:tc>
          <w:tcPr>
            <w:tcW w:w="778" w:type="dxa"/>
            <w:tcBorders/>
            <w:vAlign w:val="center"/>
          </w:tcPr>
          <w:p>
            <w:pPr>
              <w:pStyle w:val="ListParagraph"/>
              <w:widowControl/>
              <w:numPr>
                <w:ilvl w:val="0"/>
                <w:numId w:val="1"/>
              </w:numPr>
              <w:suppressAutoHyphens w:val="true"/>
              <w:spacing w:lineRule="auto" w:line="240" w:before="0" w:after="0"/>
              <w:contextualSpacing/>
              <w:jc w:val="both"/>
              <w:rPr>
                <w:rFonts w:cs="Calibri" w:cstheme="minorHAnsi"/>
              </w:rPr>
            </w:pPr>
            <w:r>
              <w:rPr>
                <w:rFonts w:cs="Calibri" w:cstheme="minorHAnsi"/>
              </w:rPr>
            </w:r>
          </w:p>
        </w:tc>
        <w:tc>
          <w:tcPr>
            <w:tcW w:w="326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Calibri" w:cstheme="minorHAnsi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pt-BR" w:eastAsia="en-US" w:bidi="ar-SA"/>
              </w:rPr>
              <w:t>USF – SÃO JOSÉ OPERARIO</w:t>
            </w:r>
          </w:p>
        </w:tc>
        <w:tc>
          <w:tcPr>
            <w:tcW w:w="656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Calibri" w:cstheme="minorHAnsi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pt-BR" w:eastAsia="en-US" w:bidi="ar-SA"/>
              </w:rPr>
              <w:t>RUA SÃO JOSÉ – ALTO DO PIRINEL, 65 SANTA TEREZINHA</w:t>
            </w:r>
          </w:p>
        </w:tc>
      </w:tr>
      <w:tr>
        <w:trPr>
          <w:trHeight w:val="269" w:hRule="atLeast"/>
        </w:trPr>
        <w:tc>
          <w:tcPr>
            <w:tcW w:w="778" w:type="dxa"/>
            <w:tcBorders/>
            <w:vAlign w:val="center"/>
          </w:tcPr>
          <w:p>
            <w:pPr>
              <w:pStyle w:val="ListParagraph"/>
              <w:widowControl/>
              <w:numPr>
                <w:ilvl w:val="0"/>
                <w:numId w:val="1"/>
              </w:numPr>
              <w:suppressAutoHyphens w:val="true"/>
              <w:spacing w:lineRule="auto" w:line="240" w:before="0" w:after="0"/>
              <w:contextualSpacing/>
              <w:jc w:val="both"/>
              <w:rPr>
                <w:rFonts w:cs="Calibri" w:cstheme="minorHAnsi"/>
              </w:rPr>
            </w:pPr>
            <w:r>
              <w:rPr>
                <w:rFonts w:cs="Calibri" w:cstheme="minorHAnsi"/>
              </w:rPr>
            </w:r>
          </w:p>
        </w:tc>
        <w:tc>
          <w:tcPr>
            <w:tcW w:w="326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Calibri" w:cstheme="minorHAnsi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pt-BR" w:eastAsia="en-US" w:bidi="ar-SA"/>
              </w:rPr>
              <w:t>USF – JOSE EDUARDO DA SILVA</w:t>
            </w:r>
          </w:p>
        </w:tc>
        <w:tc>
          <w:tcPr>
            <w:tcW w:w="6560" w:type="dxa"/>
            <w:tcBorders/>
            <w:shd w:color="auto" w:fill="auto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Calibri" w:cstheme="minorHAnsi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pt-BR" w:eastAsia="en-US" w:bidi="ar-SA"/>
              </w:rPr>
              <w:t>DR RENATO BITENCOURT SN, JARDIM PEDRO BRAGA</w:t>
            </w:r>
          </w:p>
        </w:tc>
      </w:tr>
      <w:tr>
        <w:trPr>
          <w:trHeight w:val="269" w:hRule="atLeast"/>
        </w:trPr>
        <w:tc>
          <w:tcPr>
            <w:tcW w:w="778" w:type="dxa"/>
            <w:tcBorders/>
            <w:vAlign w:val="center"/>
          </w:tcPr>
          <w:p>
            <w:pPr>
              <w:pStyle w:val="ListParagraph"/>
              <w:widowControl/>
              <w:numPr>
                <w:ilvl w:val="0"/>
                <w:numId w:val="1"/>
              </w:numPr>
              <w:suppressAutoHyphens w:val="true"/>
              <w:spacing w:lineRule="auto" w:line="240" w:before="0" w:after="0"/>
              <w:contextualSpacing/>
              <w:jc w:val="both"/>
              <w:rPr>
                <w:rFonts w:cs="Calibri" w:cstheme="minorHAnsi"/>
              </w:rPr>
            </w:pPr>
            <w:r>
              <w:rPr>
                <w:rFonts w:cs="Calibri" w:cstheme="minorHAnsi"/>
              </w:rPr>
            </w:r>
          </w:p>
        </w:tc>
        <w:tc>
          <w:tcPr>
            <w:tcW w:w="326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Calibri" w:cstheme="minorHAnsi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pt-BR" w:eastAsia="en-US" w:bidi="ar-SA"/>
              </w:rPr>
              <w:t>USF – BAIXA DA SANTINHA</w:t>
            </w:r>
          </w:p>
        </w:tc>
        <w:tc>
          <w:tcPr>
            <w:tcW w:w="6560" w:type="dxa"/>
            <w:tcBorders/>
            <w:shd w:color="auto" w:fill="auto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Calibri" w:cstheme="minorHAnsi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pt-BR" w:eastAsia="en-US" w:bidi="ar-SA"/>
              </w:rPr>
              <w:t>DR RENATO BITENCOURT SN, JARDIM PEDRO BRAGA</w:t>
            </w:r>
          </w:p>
        </w:tc>
      </w:tr>
      <w:tr>
        <w:trPr>
          <w:trHeight w:val="269" w:hRule="atLeast"/>
        </w:trPr>
        <w:tc>
          <w:tcPr>
            <w:tcW w:w="778" w:type="dxa"/>
            <w:tcBorders/>
            <w:vAlign w:val="center"/>
          </w:tcPr>
          <w:p>
            <w:pPr>
              <w:pStyle w:val="ListParagraph"/>
              <w:widowControl/>
              <w:numPr>
                <w:ilvl w:val="0"/>
                <w:numId w:val="1"/>
              </w:numPr>
              <w:suppressAutoHyphens w:val="true"/>
              <w:spacing w:lineRule="auto" w:line="240" w:before="0" w:after="0"/>
              <w:contextualSpacing/>
              <w:jc w:val="both"/>
              <w:rPr>
                <w:rFonts w:cs="Calibri" w:cstheme="minorHAnsi"/>
              </w:rPr>
            </w:pPr>
            <w:r>
              <w:rPr>
                <w:rFonts w:cs="Calibri" w:cstheme="minorHAnsi"/>
              </w:rPr>
            </w:r>
          </w:p>
        </w:tc>
        <w:tc>
          <w:tcPr>
            <w:tcW w:w="326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Calibri" w:cstheme="minorHAnsi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pt-BR" w:eastAsia="en-US" w:bidi="ar-SA"/>
              </w:rPr>
              <w:t>USF – URBIS III</w:t>
            </w:r>
          </w:p>
        </w:tc>
        <w:tc>
          <w:tcPr>
            <w:tcW w:w="656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22"/>
                <w:szCs w:val="22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pt-BR" w:eastAsia="en-US" w:bidi="ar-SA"/>
              </w:rPr>
              <w:t>CONJ. FREI LEÃO DE MAROTA URBIS III,  CATU</w:t>
            </w:r>
          </w:p>
        </w:tc>
      </w:tr>
      <w:tr>
        <w:trPr>
          <w:trHeight w:val="254" w:hRule="atLeast"/>
        </w:trPr>
        <w:tc>
          <w:tcPr>
            <w:tcW w:w="778" w:type="dxa"/>
            <w:tcBorders/>
            <w:vAlign w:val="center"/>
          </w:tcPr>
          <w:p>
            <w:pPr>
              <w:pStyle w:val="ListParagraph"/>
              <w:widowControl/>
              <w:numPr>
                <w:ilvl w:val="0"/>
                <w:numId w:val="1"/>
              </w:numPr>
              <w:suppressAutoHyphens w:val="true"/>
              <w:spacing w:lineRule="auto" w:line="240" w:before="0" w:after="0"/>
              <w:contextualSpacing/>
              <w:jc w:val="both"/>
              <w:rPr>
                <w:rFonts w:cs="Calibri" w:cstheme="minorHAnsi"/>
              </w:rPr>
            </w:pPr>
            <w:r>
              <w:rPr>
                <w:rFonts w:cs="Calibri" w:cstheme="minorHAnsi"/>
              </w:rPr>
            </w:r>
          </w:p>
        </w:tc>
        <w:tc>
          <w:tcPr>
            <w:tcW w:w="326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Calibri" w:cstheme="minorHAnsi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pt-BR" w:eastAsia="en-US" w:bidi="ar-SA"/>
              </w:rPr>
              <w:t>USF – 21 DE SETEMBRO</w:t>
            </w:r>
          </w:p>
        </w:tc>
        <w:tc>
          <w:tcPr>
            <w:tcW w:w="656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Calibri" w:cstheme="minorHAnsi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pt-BR" w:eastAsia="en-US" w:bidi="ar-SA"/>
              </w:rPr>
              <w:t>RUA JOÃO LUCIO DE JESUS, S/N  BARREIRO</w:t>
            </w:r>
          </w:p>
        </w:tc>
      </w:tr>
      <w:tr>
        <w:trPr>
          <w:trHeight w:val="269" w:hRule="atLeast"/>
        </w:trPr>
        <w:tc>
          <w:tcPr>
            <w:tcW w:w="778" w:type="dxa"/>
            <w:tcBorders/>
            <w:vAlign w:val="center"/>
          </w:tcPr>
          <w:p>
            <w:pPr>
              <w:pStyle w:val="ListParagraph"/>
              <w:widowControl/>
              <w:numPr>
                <w:ilvl w:val="0"/>
                <w:numId w:val="1"/>
              </w:numPr>
              <w:suppressAutoHyphens w:val="true"/>
              <w:spacing w:lineRule="auto" w:line="240" w:before="0" w:after="0"/>
              <w:contextualSpacing/>
              <w:jc w:val="both"/>
              <w:rPr>
                <w:rFonts w:cs="Calibri" w:cstheme="minorHAnsi"/>
              </w:rPr>
            </w:pPr>
            <w:r>
              <w:rPr>
                <w:rFonts w:cs="Calibri" w:cstheme="minorHAnsi"/>
              </w:rPr>
            </w:r>
          </w:p>
        </w:tc>
        <w:tc>
          <w:tcPr>
            <w:tcW w:w="326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Calibri" w:cstheme="minorHAnsi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pt-BR" w:eastAsia="en-US" w:bidi="ar-SA"/>
              </w:rPr>
              <w:t>USF – NOVA BRASILIA</w:t>
            </w:r>
          </w:p>
        </w:tc>
        <w:tc>
          <w:tcPr>
            <w:tcW w:w="656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Calibri" w:cstheme="minorHAnsi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pt-BR" w:eastAsia="en-US" w:bidi="ar-SA"/>
              </w:rPr>
              <w:t>AV. SANTO ANTONIO S/N NOVA BRASILIA</w:t>
            </w:r>
          </w:p>
        </w:tc>
      </w:tr>
      <w:tr>
        <w:trPr>
          <w:trHeight w:val="254" w:hRule="atLeast"/>
        </w:trPr>
        <w:tc>
          <w:tcPr>
            <w:tcW w:w="778" w:type="dxa"/>
            <w:tcBorders/>
            <w:vAlign w:val="center"/>
          </w:tcPr>
          <w:p>
            <w:pPr>
              <w:pStyle w:val="ListParagraph"/>
              <w:widowControl/>
              <w:numPr>
                <w:ilvl w:val="0"/>
                <w:numId w:val="1"/>
              </w:numPr>
              <w:suppressAutoHyphens w:val="true"/>
              <w:spacing w:lineRule="auto" w:line="240" w:before="0" w:after="0"/>
              <w:contextualSpacing/>
              <w:jc w:val="both"/>
              <w:rPr>
                <w:rFonts w:cs="Calibri" w:cstheme="minorHAnsi"/>
              </w:rPr>
            </w:pPr>
            <w:r>
              <w:rPr>
                <w:rFonts w:cs="Calibri" w:cstheme="minorHAnsi"/>
              </w:rPr>
            </w:r>
          </w:p>
        </w:tc>
        <w:tc>
          <w:tcPr>
            <w:tcW w:w="326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Calibri" w:cstheme="minorHAnsi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pt-BR" w:eastAsia="en-US" w:bidi="ar-SA"/>
              </w:rPr>
              <w:t>USF – JARDIM PETROLAR</w:t>
            </w:r>
          </w:p>
        </w:tc>
        <w:tc>
          <w:tcPr>
            <w:tcW w:w="656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Calibri" w:cstheme="minorHAnsi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pt-BR" w:eastAsia="en-US" w:bidi="ar-SA"/>
              </w:rPr>
              <w:t>RUA BRASIL QUADRA 6 SN JARDIM PETROLAR</w:t>
            </w:r>
          </w:p>
        </w:tc>
      </w:tr>
      <w:tr>
        <w:trPr>
          <w:trHeight w:val="269" w:hRule="atLeast"/>
        </w:trPr>
        <w:tc>
          <w:tcPr>
            <w:tcW w:w="778" w:type="dxa"/>
            <w:tcBorders/>
            <w:vAlign w:val="center"/>
          </w:tcPr>
          <w:p>
            <w:pPr>
              <w:pStyle w:val="ListParagraph"/>
              <w:widowControl/>
              <w:numPr>
                <w:ilvl w:val="0"/>
                <w:numId w:val="1"/>
              </w:numPr>
              <w:suppressAutoHyphens w:val="true"/>
              <w:spacing w:lineRule="auto" w:line="240" w:before="0" w:after="0"/>
              <w:contextualSpacing/>
              <w:jc w:val="both"/>
              <w:rPr>
                <w:rFonts w:cs="Calibri" w:cstheme="minorHAnsi"/>
              </w:rPr>
            </w:pPr>
            <w:r>
              <w:rPr>
                <w:rFonts w:cs="Calibri" w:cstheme="minorHAnsi"/>
              </w:rPr>
            </w:r>
          </w:p>
        </w:tc>
        <w:tc>
          <w:tcPr>
            <w:tcW w:w="326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Calibri" w:cstheme="minorHAnsi"/>
                <w:lang w:val="en-US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en-US" w:eastAsia="en-US" w:bidi="ar-SA"/>
              </w:rPr>
              <w:t>USF – NOVA ESPERANÇA</w:t>
            </w:r>
          </w:p>
        </w:tc>
        <w:tc>
          <w:tcPr>
            <w:tcW w:w="656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Calibri" w:cstheme="minorHAnsi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pt-BR" w:eastAsia="en-US" w:bidi="ar-SA"/>
              </w:rPr>
              <w:t>RUA SÃO FRANCISCO DE ASSIS, SN JARDIM PETROLAR</w:t>
            </w:r>
          </w:p>
        </w:tc>
      </w:tr>
      <w:tr>
        <w:trPr>
          <w:trHeight w:val="269" w:hRule="atLeast"/>
        </w:trPr>
        <w:tc>
          <w:tcPr>
            <w:tcW w:w="778" w:type="dxa"/>
            <w:tcBorders/>
            <w:vAlign w:val="center"/>
          </w:tcPr>
          <w:p>
            <w:pPr>
              <w:pStyle w:val="ListParagraph"/>
              <w:widowControl/>
              <w:numPr>
                <w:ilvl w:val="0"/>
                <w:numId w:val="1"/>
              </w:numPr>
              <w:suppressAutoHyphens w:val="true"/>
              <w:spacing w:lineRule="auto" w:line="240" w:before="0" w:after="0"/>
              <w:contextualSpacing/>
              <w:jc w:val="both"/>
              <w:rPr>
                <w:rFonts w:cs="Calibri" w:cstheme="minorHAnsi"/>
              </w:rPr>
            </w:pPr>
            <w:r>
              <w:rPr>
                <w:rFonts w:cs="Calibri" w:cstheme="minorHAnsi"/>
              </w:rPr>
            </w:r>
          </w:p>
        </w:tc>
        <w:tc>
          <w:tcPr>
            <w:tcW w:w="326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Calibri" w:cstheme="minorHAnsi"/>
                <w:lang w:val="en-US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en-US" w:eastAsia="en-US" w:bidi="ar-SA"/>
              </w:rPr>
              <w:t>USF – PETROLAR II</w:t>
            </w:r>
          </w:p>
        </w:tc>
        <w:tc>
          <w:tcPr>
            <w:tcW w:w="656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Calibri" w:cstheme="minorHAnsi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pt-BR" w:eastAsia="en-US" w:bidi="ar-SA"/>
              </w:rPr>
              <w:t>RUA SÃO FRANCISCO DE ASSIS, SN JARDIM PETROLAR</w:t>
            </w:r>
          </w:p>
        </w:tc>
      </w:tr>
      <w:tr>
        <w:trPr>
          <w:trHeight w:val="254" w:hRule="atLeast"/>
        </w:trPr>
        <w:tc>
          <w:tcPr>
            <w:tcW w:w="778" w:type="dxa"/>
            <w:tcBorders/>
            <w:vAlign w:val="center"/>
          </w:tcPr>
          <w:p>
            <w:pPr>
              <w:pStyle w:val="ListParagraph"/>
              <w:widowControl/>
              <w:numPr>
                <w:ilvl w:val="0"/>
                <w:numId w:val="1"/>
              </w:numPr>
              <w:suppressAutoHyphens w:val="true"/>
              <w:spacing w:lineRule="auto" w:line="240" w:before="0" w:after="0"/>
              <w:contextualSpacing/>
              <w:jc w:val="both"/>
              <w:rPr>
                <w:rFonts w:cs="Calibri" w:cstheme="minorHAnsi"/>
              </w:rPr>
            </w:pPr>
            <w:r>
              <w:rPr>
                <w:rFonts w:cs="Calibri" w:cstheme="minorHAnsi"/>
              </w:rPr>
            </w:r>
          </w:p>
        </w:tc>
        <w:tc>
          <w:tcPr>
            <w:tcW w:w="326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Calibri" w:cstheme="minorHAnsi"/>
                <w:lang w:val="en-US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en-US" w:eastAsia="en-US" w:bidi="ar-SA"/>
              </w:rPr>
              <w:t>USF – SANTA TEREZINHA</w:t>
            </w:r>
          </w:p>
        </w:tc>
        <w:tc>
          <w:tcPr>
            <w:tcW w:w="6560" w:type="dxa"/>
            <w:tcBorders/>
            <w:shd w:color="auto" w:fill="auto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Calibri" w:cstheme="minorHAnsi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pt-BR" w:eastAsia="en-US" w:bidi="ar-SA"/>
              </w:rPr>
              <w:t>RUA DOUTOR JOÃO DANTAS 1049 SANTA TEREZINHA</w:t>
            </w:r>
          </w:p>
        </w:tc>
      </w:tr>
      <w:tr>
        <w:trPr>
          <w:trHeight w:val="269" w:hRule="atLeast"/>
        </w:trPr>
        <w:tc>
          <w:tcPr>
            <w:tcW w:w="778" w:type="dxa"/>
            <w:tcBorders/>
            <w:vAlign w:val="center"/>
          </w:tcPr>
          <w:p>
            <w:pPr>
              <w:pStyle w:val="ListParagraph"/>
              <w:widowControl/>
              <w:numPr>
                <w:ilvl w:val="0"/>
                <w:numId w:val="1"/>
              </w:numPr>
              <w:suppressAutoHyphens w:val="true"/>
              <w:spacing w:lineRule="auto" w:line="240" w:before="0" w:after="0"/>
              <w:contextualSpacing/>
              <w:jc w:val="both"/>
              <w:rPr>
                <w:rFonts w:cs="Calibri" w:cstheme="minorHAnsi"/>
              </w:rPr>
            </w:pPr>
            <w:r>
              <w:rPr>
                <w:rFonts w:cs="Calibri" w:cstheme="minorHAnsi"/>
              </w:rPr>
            </w:r>
          </w:p>
        </w:tc>
        <w:tc>
          <w:tcPr>
            <w:tcW w:w="326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Calibri" w:cstheme="minorHAnsi"/>
                <w:lang w:val="en-US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en-US" w:eastAsia="en-US" w:bidi="ar-SA"/>
              </w:rPr>
              <w:t>USF – NOVA REPUBLICA</w:t>
            </w:r>
          </w:p>
        </w:tc>
        <w:tc>
          <w:tcPr>
            <w:tcW w:w="6560" w:type="dxa"/>
            <w:tcBorders/>
            <w:shd w:color="auto" w:fill="auto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Calibri" w:cstheme="minorHAnsi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pt-BR" w:eastAsia="en-US" w:bidi="ar-SA"/>
              </w:rPr>
              <w:t>RUA SÃO ISIDORO, SANTA TEREZINHA (Ferro Aço)</w:t>
            </w:r>
          </w:p>
        </w:tc>
      </w:tr>
      <w:tr>
        <w:trPr>
          <w:trHeight w:val="269" w:hRule="atLeast"/>
        </w:trPr>
        <w:tc>
          <w:tcPr>
            <w:tcW w:w="778" w:type="dxa"/>
            <w:tcBorders/>
            <w:vAlign w:val="center"/>
          </w:tcPr>
          <w:p>
            <w:pPr>
              <w:pStyle w:val="ListParagraph"/>
              <w:widowControl/>
              <w:numPr>
                <w:ilvl w:val="0"/>
                <w:numId w:val="1"/>
              </w:numPr>
              <w:suppressAutoHyphens w:val="true"/>
              <w:spacing w:lineRule="auto" w:line="240" w:before="0" w:after="0"/>
              <w:contextualSpacing/>
              <w:jc w:val="both"/>
              <w:rPr>
                <w:rFonts w:cs="Calibri" w:cstheme="minorHAnsi"/>
              </w:rPr>
            </w:pPr>
            <w:r>
              <w:rPr>
                <w:rFonts w:cs="Calibri" w:cstheme="minorHAnsi"/>
              </w:rPr>
            </w:r>
          </w:p>
        </w:tc>
        <w:tc>
          <w:tcPr>
            <w:tcW w:w="326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Calibri" w:cstheme="minorHAnsi"/>
                <w:lang w:val="en-US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en-US" w:eastAsia="en-US" w:bidi="ar-SA"/>
              </w:rPr>
              <w:t>USF – ALAGOINHAS VELHA</w:t>
            </w:r>
          </w:p>
        </w:tc>
        <w:tc>
          <w:tcPr>
            <w:tcW w:w="656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Calibri" w:cstheme="minorHAnsi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pt-BR" w:eastAsia="en-US" w:bidi="ar-SA"/>
              </w:rPr>
              <w:t>TRAV JOSE SANTOS SN (RUA DO TERMINAL RODOVIARIO)</w:t>
            </w:r>
          </w:p>
        </w:tc>
      </w:tr>
      <w:tr>
        <w:trPr>
          <w:trHeight w:val="269" w:hRule="atLeast"/>
        </w:trPr>
        <w:tc>
          <w:tcPr>
            <w:tcW w:w="778" w:type="dxa"/>
            <w:tcBorders/>
            <w:vAlign w:val="center"/>
          </w:tcPr>
          <w:p>
            <w:pPr>
              <w:pStyle w:val="ListParagraph"/>
              <w:widowControl/>
              <w:numPr>
                <w:ilvl w:val="0"/>
                <w:numId w:val="1"/>
              </w:numPr>
              <w:suppressAutoHyphens w:val="true"/>
              <w:spacing w:lineRule="auto" w:line="240" w:before="0" w:after="0"/>
              <w:contextualSpacing/>
              <w:jc w:val="both"/>
              <w:rPr>
                <w:rFonts w:cs="Calibri" w:cstheme="minorHAnsi"/>
              </w:rPr>
            </w:pPr>
            <w:r>
              <w:rPr>
                <w:rFonts w:cs="Calibri" w:cstheme="minorHAnsi"/>
              </w:rPr>
            </w:r>
          </w:p>
        </w:tc>
        <w:tc>
          <w:tcPr>
            <w:tcW w:w="326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Calibri" w:cstheme="minorHAnsi"/>
                <w:lang w:val="en-US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en-US" w:eastAsia="en-US" w:bidi="ar-SA"/>
              </w:rPr>
              <w:t>USF – ALAGOINHAS VELHA II</w:t>
            </w:r>
          </w:p>
        </w:tc>
        <w:tc>
          <w:tcPr>
            <w:tcW w:w="656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Calibri" w:cstheme="minorHAnsi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pt-BR" w:eastAsia="en-US" w:bidi="ar-SA"/>
              </w:rPr>
              <w:t>TRAV JOSE SANTOS SN (RUA DO TERMINAL RODOVIARIO)</w:t>
            </w:r>
          </w:p>
        </w:tc>
      </w:tr>
      <w:tr>
        <w:trPr>
          <w:trHeight w:val="254" w:hRule="atLeast"/>
        </w:trPr>
        <w:tc>
          <w:tcPr>
            <w:tcW w:w="778" w:type="dxa"/>
            <w:tcBorders/>
            <w:vAlign w:val="center"/>
          </w:tcPr>
          <w:p>
            <w:pPr>
              <w:pStyle w:val="ListParagraph"/>
              <w:widowControl/>
              <w:numPr>
                <w:ilvl w:val="0"/>
                <w:numId w:val="1"/>
              </w:numPr>
              <w:suppressAutoHyphens w:val="true"/>
              <w:spacing w:lineRule="auto" w:line="240" w:before="0" w:after="0"/>
              <w:contextualSpacing/>
              <w:jc w:val="both"/>
              <w:rPr>
                <w:rFonts w:cs="Calibri" w:cstheme="minorHAnsi"/>
              </w:rPr>
            </w:pPr>
            <w:r>
              <w:rPr>
                <w:rFonts w:cs="Calibri" w:cstheme="minorHAnsi"/>
              </w:rPr>
            </w:r>
          </w:p>
        </w:tc>
        <w:tc>
          <w:tcPr>
            <w:tcW w:w="326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Calibri" w:cstheme="minorHAnsi"/>
                <w:lang w:val="en-US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en-US" w:eastAsia="en-US" w:bidi="ar-SA"/>
              </w:rPr>
              <w:t>USF – ZONA RURAL</w:t>
            </w:r>
          </w:p>
        </w:tc>
        <w:tc>
          <w:tcPr>
            <w:tcW w:w="656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Calibri" w:cstheme="minorHAnsi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pt-BR" w:eastAsia="en-US" w:bidi="ar-SA"/>
              </w:rPr>
              <w:t>TRAVESSA MARECHAL  DEODORO, 32. CENTRO</w:t>
            </w:r>
          </w:p>
        </w:tc>
      </w:tr>
      <w:tr>
        <w:trPr>
          <w:trHeight w:val="254" w:hRule="atLeast"/>
        </w:trPr>
        <w:tc>
          <w:tcPr>
            <w:tcW w:w="778" w:type="dxa"/>
            <w:tcBorders>
              <w:top w:val="nil"/>
            </w:tcBorders>
            <w:vAlign w:val="center"/>
          </w:tcPr>
          <w:p>
            <w:pPr>
              <w:pStyle w:val="ListParagraph"/>
              <w:widowControl/>
              <w:numPr>
                <w:ilvl w:val="0"/>
                <w:numId w:val="1"/>
              </w:numPr>
              <w:suppressAutoHyphens w:val="true"/>
              <w:spacing w:lineRule="auto" w:line="240" w:before="0" w:after="0"/>
              <w:contextualSpacing/>
              <w:jc w:val="both"/>
              <w:rPr>
                <w:rFonts w:cs="Calibri" w:cstheme="minorHAnsi"/>
              </w:rPr>
            </w:pPr>
            <w:r>
              <w:rPr>
                <w:rFonts w:cs="Calibri" w:cstheme="minorHAnsi"/>
              </w:rPr>
            </w:r>
          </w:p>
        </w:tc>
        <w:tc>
          <w:tcPr>
            <w:tcW w:w="3266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Calibri" w:cstheme="minorHAnsi"/>
                <w:lang w:val="en-US"/>
              </w:rPr>
            </w:pPr>
            <w:r>
              <w:rPr>
                <w:rFonts w:cs="Calibri" w:cstheme="minorHAnsi"/>
                <w:lang w:val="en-US"/>
              </w:rPr>
              <w:t>USF – MIGUEL VELHO</w:t>
            </w:r>
          </w:p>
        </w:tc>
        <w:tc>
          <w:tcPr>
            <w:tcW w:w="6560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Calibri" w:cstheme="minorHAnsi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pt-BR" w:eastAsia="en-US" w:bidi="ar-SA"/>
              </w:rPr>
              <w:t>RUA GAUDÊNCIO DE SOUZA SN, MIGUEL  VELHO</w:t>
            </w:r>
          </w:p>
        </w:tc>
      </w:tr>
      <w:tr>
        <w:trPr>
          <w:trHeight w:val="269" w:hRule="atLeast"/>
        </w:trPr>
        <w:tc>
          <w:tcPr>
            <w:tcW w:w="10604" w:type="dxa"/>
            <w:gridSpan w:val="3"/>
            <w:tcBorders/>
            <w:shd w:color="auto" w:fill="D9D9D9" w:themeFill="background1" w:themeFillShade="d9" w:val="clear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cs="Calibri" w:cstheme="minorHAnsi"/>
                <w:b/>
              </w:rPr>
            </w:pPr>
            <w:r>
              <w:rPr>
                <w:rFonts w:eastAsia="Calibri" w:cs="Calibri" w:cstheme="minorHAnsi"/>
                <w:b/>
                <w:kern w:val="0"/>
                <w:sz w:val="22"/>
                <w:szCs w:val="22"/>
                <w:lang w:val="pt-BR" w:eastAsia="en-US" w:bidi="ar-SA"/>
              </w:rPr>
              <w:t>UNIDADES DE SAUDE DA FAMÍLIA – ZONA RURAL</w:t>
            </w:r>
          </w:p>
        </w:tc>
      </w:tr>
      <w:tr>
        <w:trPr>
          <w:trHeight w:val="247" w:hRule="atLeast"/>
        </w:trPr>
        <w:tc>
          <w:tcPr>
            <w:tcW w:w="778" w:type="dxa"/>
            <w:tcBorders/>
            <w:vAlign w:val="center"/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left"/>
              <w:rPr>
                <w:rFonts w:cs="Calibri" w:cstheme="minorHAnsi"/>
              </w:rPr>
            </w:pPr>
            <w:r>
              <w:rPr>
                <w:rFonts w:cs="Calibri" w:cstheme="minorHAnsi"/>
              </w:rPr>
            </w:r>
          </w:p>
        </w:tc>
        <w:tc>
          <w:tcPr>
            <w:tcW w:w="326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Calibri" w:cstheme="minorHAnsi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pt-BR" w:eastAsia="en-US" w:bidi="ar-SA"/>
              </w:rPr>
              <w:t>USF – SAUIPE</w:t>
            </w:r>
          </w:p>
        </w:tc>
        <w:tc>
          <w:tcPr>
            <w:tcW w:w="6560" w:type="dxa"/>
            <w:tcBorders/>
            <w:shd w:color="auto" w:fill="auto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Calibri" w:cstheme="minorHAnsi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pt-BR" w:eastAsia="en-US" w:bidi="ar-SA"/>
              </w:rPr>
              <w:t>BR 101, DISAI, SN KM 103 –  AREA RURAL DE ALAGOINHAS</w:t>
            </w:r>
          </w:p>
        </w:tc>
      </w:tr>
      <w:tr>
        <w:trPr>
          <w:trHeight w:val="59" w:hRule="atLeast"/>
        </w:trPr>
        <w:tc>
          <w:tcPr>
            <w:tcW w:w="778" w:type="dxa"/>
            <w:tcBorders/>
            <w:vAlign w:val="center"/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left"/>
              <w:rPr>
                <w:rFonts w:cs="Calibri" w:cstheme="minorHAnsi"/>
              </w:rPr>
            </w:pPr>
            <w:r>
              <w:rPr>
                <w:rFonts w:cs="Calibri" w:cstheme="minorHAnsi"/>
              </w:rPr>
            </w:r>
          </w:p>
        </w:tc>
        <w:tc>
          <w:tcPr>
            <w:tcW w:w="326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Calibri" w:cstheme="minorHAnsi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pt-BR" w:eastAsia="en-US" w:bidi="ar-SA"/>
              </w:rPr>
              <w:t>USF - DISAI</w:t>
            </w:r>
          </w:p>
        </w:tc>
        <w:tc>
          <w:tcPr>
            <w:tcW w:w="656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Calibri" w:cstheme="minorHAnsi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pt-BR" w:eastAsia="en-US" w:bidi="ar-SA"/>
              </w:rPr>
              <w:t>BR 101, DISAI, SN KM 103 –  AREA RURAL DE ALAGOINHAS</w:t>
            </w:r>
          </w:p>
        </w:tc>
      </w:tr>
      <w:tr>
        <w:trPr>
          <w:trHeight w:val="59" w:hRule="atLeast"/>
        </w:trPr>
        <w:tc>
          <w:tcPr>
            <w:tcW w:w="778" w:type="dxa"/>
            <w:tcBorders/>
            <w:vAlign w:val="center"/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left"/>
              <w:rPr>
                <w:rFonts w:cs="Calibri" w:cstheme="minorHAnsi"/>
              </w:rPr>
            </w:pPr>
            <w:r>
              <w:rPr>
                <w:rFonts w:cs="Calibri" w:cstheme="minorHAnsi"/>
              </w:rPr>
            </w:r>
          </w:p>
        </w:tc>
        <w:tc>
          <w:tcPr>
            <w:tcW w:w="326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Calibri" w:cstheme="minorHAnsi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pt-BR" w:eastAsia="en-US" w:bidi="ar-SA"/>
              </w:rPr>
              <w:t>USF – RIACHO DA GUIA</w:t>
            </w:r>
          </w:p>
        </w:tc>
        <w:tc>
          <w:tcPr>
            <w:tcW w:w="656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Calibri" w:cstheme="minorHAnsi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pt-BR" w:eastAsia="en-US" w:bidi="ar-SA"/>
              </w:rPr>
              <w:t>RUA SAGRADA FAMILIA S/N, RIACHO DA GUIA</w:t>
            </w:r>
          </w:p>
        </w:tc>
      </w:tr>
      <w:tr>
        <w:trPr>
          <w:trHeight w:val="59" w:hRule="atLeast"/>
        </w:trPr>
        <w:tc>
          <w:tcPr>
            <w:tcW w:w="778" w:type="dxa"/>
            <w:tcBorders/>
            <w:vAlign w:val="center"/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left"/>
              <w:rPr>
                <w:rFonts w:cs="Calibri" w:cstheme="minorHAnsi"/>
              </w:rPr>
            </w:pPr>
            <w:r>
              <w:rPr>
                <w:rFonts w:cs="Calibri" w:cstheme="minorHAnsi"/>
              </w:rPr>
            </w:r>
          </w:p>
        </w:tc>
        <w:tc>
          <w:tcPr>
            <w:tcW w:w="326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Calibri" w:cstheme="minorHAnsi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pt-BR" w:eastAsia="en-US" w:bidi="ar-SA"/>
              </w:rPr>
              <w:t>USF – ESTEVÃO</w:t>
            </w:r>
          </w:p>
        </w:tc>
        <w:tc>
          <w:tcPr>
            <w:tcW w:w="6560" w:type="dxa"/>
            <w:tcBorders/>
            <w:shd w:color="auto" w:fill="auto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Calibri" w:cstheme="minorHAnsi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pt-BR" w:eastAsia="en-US" w:bidi="ar-SA"/>
              </w:rPr>
              <w:t>PRAÇA CENTRAL DO ESTEVÃO</w:t>
            </w:r>
          </w:p>
        </w:tc>
      </w:tr>
      <w:tr>
        <w:trPr>
          <w:trHeight w:val="59" w:hRule="atLeast"/>
        </w:trPr>
        <w:tc>
          <w:tcPr>
            <w:tcW w:w="778" w:type="dxa"/>
            <w:tcBorders/>
            <w:vAlign w:val="center"/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left"/>
              <w:rPr>
                <w:rFonts w:cs="Calibri" w:cstheme="minorHAnsi"/>
              </w:rPr>
            </w:pPr>
            <w:r>
              <w:rPr>
                <w:rFonts w:cs="Calibri" w:cstheme="minorHAnsi"/>
              </w:rPr>
            </w:r>
          </w:p>
        </w:tc>
        <w:tc>
          <w:tcPr>
            <w:tcW w:w="326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Calibri" w:cstheme="minorHAnsi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pt-BR" w:eastAsia="en-US" w:bidi="ar-SA"/>
              </w:rPr>
              <w:t>USF - NARANDIBA</w:t>
            </w:r>
          </w:p>
        </w:tc>
        <w:tc>
          <w:tcPr>
            <w:tcW w:w="6560" w:type="dxa"/>
            <w:tcBorders/>
            <w:shd w:color="auto" w:fill="auto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Calibri" w:cstheme="minorHAnsi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pt-BR" w:eastAsia="en-US" w:bidi="ar-SA"/>
              </w:rPr>
              <w:t>AVENIDA JOÃO BATISTA DE JESUS</w:t>
            </w:r>
          </w:p>
        </w:tc>
      </w:tr>
      <w:tr>
        <w:trPr>
          <w:trHeight w:val="59" w:hRule="atLeast"/>
        </w:trPr>
        <w:tc>
          <w:tcPr>
            <w:tcW w:w="778" w:type="dxa"/>
            <w:tcBorders/>
            <w:vAlign w:val="center"/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left"/>
              <w:rPr>
                <w:rFonts w:cs="Calibri" w:cstheme="minorHAnsi"/>
              </w:rPr>
            </w:pPr>
            <w:r>
              <w:rPr>
                <w:rFonts w:cs="Calibri" w:cstheme="minorHAnsi"/>
              </w:rPr>
            </w:r>
          </w:p>
        </w:tc>
        <w:tc>
          <w:tcPr>
            <w:tcW w:w="326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Calibri" w:cstheme="minorHAnsi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pt-BR" w:eastAsia="en-US" w:bidi="ar-SA"/>
              </w:rPr>
              <w:t>USF - PORTÕES</w:t>
            </w:r>
          </w:p>
        </w:tc>
        <w:tc>
          <w:tcPr>
            <w:tcW w:w="6560" w:type="dxa"/>
            <w:tcBorders/>
            <w:shd w:color="auto" w:fill="auto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Calibri" w:cstheme="minorHAnsi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pt-BR" w:eastAsia="en-US" w:bidi="ar-SA"/>
              </w:rPr>
              <w:t>RUA NOVA DE PORTÕES</w:t>
            </w:r>
          </w:p>
        </w:tc>
      </w:tr>
      <w:tr>
        <w:trPr>
          <w:trHeight w:val="59" w:hRule="atLeast"/>
        </w:trPr>
        <w:tc>
          <w:tcPr>
            <w:tcW w:w="778" w:type="dxa"/>
            <w:tcBorders/>
            <w:vAlign w:val="center"/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left"/>
              <w:rPr>
                <w:rFonts w:cs="Calibri" w:cstheme="minorHAnsi"/>
              </w:rPr>
            </w:pPr>
            <w:r>
              <w:rPr>
                <w:rFonts w:cs="Calibri" w:cstheme="minorHAnsi"/>
              </w:rPr>
            </w:r>
          </w:p>
        </w:tc>
        <w:tc>
          <w:tcPr>
            <w:tcW w:w="326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Calibri" w:cstheme="minorHAnsi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pt-BR" w:eastAsia="en-US" w:bidi="ar-SA"/>
              </w:rPr>
              <w:t>USF – BOA UNIÃO</w:t>
            </w:r>
          </w:p>
        </w:tc>
        <w:tc>
          <w:tcPr>
            <w:tcW w:w="656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Calibri" w:cstheme="minorHAnsi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pt-BR" w:eastAsia="en-US" w:bidi="ar-SA"/>
              </w:rPr>
              <w:t>PRAÇA NOSSA SENHORA DAS CANDEIAS, S/N BOA UNIÃO</w:t>
            </w:r>
          </w:p>
        </w:tc>
      </w:tr>
      <w:tr>
        <w:trPr>
          <w:trHeight w:val="59" w:hRule="atLeast"/>
        </w:trPr>
        <w:tc>
          <w:tcPr>
            <w:tcW w:w="778" w:type="dxa"/>
            <w:tcBorders>
              <w:top w:val="nil"/>
            </w:tcBorders>
            <w:vAlign w:val="center"/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left"/>
              <w:rPr>
                <w:rFonts w:cs="Calibri" w:cstheme="minorHAnsi"/>
              </w:rPr>
            </w:pPr>
            <w:r>
              <w:rPr>
                <w:rFonts w:cs="Calibri" w:cstheme="minorHAnsi"/>
              </w:rPr>
            </w:r>
          </w:p>
        </w:tc>
        <w:tc>
          <w:tcPr>
            <w:tcW w:w="3266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Calibri" w:cstheme="minorHAnsi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pt-BR" w:eastAsia="en-US" w:bidi="ar-SA"/>
              </w:rPr>
              <w:t>USF - PIN</w:t>
            </w:r>
            <w:bookmarkStart w:id="0" w:name="_GoBack_Copia_1_Copia_1"/>
            <w:bookmarkEnd w:id="0"/>
            <w:r>
              <w:rPr>
                <w:rFonts w:eastAsia="Calibri" w:cs="Calibri" w:cstheme="minorHAnsi"/>
                <w:kern w:val="0"/>
                <w:sz w:val="22"/>
                <w:szCs w:val="22"/>
                <w:lang w:val="pt-BR" w:eastAsia="en-US" w:bidi="ar-SA"/>
              </w:rPr>
              <w:t>DOBAL</w:t>
            </w:r>
          </w:p>
        </w:tc>
        <w:tc>
          <w:tcPr>
            <w:tcW w:w="6560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Calibri" w:cstheme="minorHAnsi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pt-BR" w:eastAsia="en-US" w:bidi="ar-SA"/>
              </w:rPr>
              <w:t>FAZENDA ESPINHO</w:t>
            </w:r>
          </w:p>
        </w:tc>
      </w:tr>
      <w:tr>
        <w:trPr>
          <w:trHeight w:val="59" w:hRule="atLeast"/>
        </w:trPr>
        <w:tc>
          <w:tcPr>
            <w:tcW w:w="10604" w:type="dxa"/>
            <w:gridSpan w:val="3"/>
            <w:tcBorders/>
            <w:shd w:color="auto" w:fill="BFBFBF" w:themeFill="background1" w:themeFillShade="bf" w:val="clear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cs="Calibri" w:cstheme="minorHAnsi"/>
                <w:b/>
              </w:rPr>
            </w:pPr>
            <w:r>
              <w:rPr>
                <w:rFonts w:cs="Calibri" w:cstheme="minorHAnsi"/>
                <w:b/>
              </w:rPr>
              <w:t>UNIDADES BÁSICAS DE SAÚDE</w:t>
            </w:r>
          </w:p>
        </w:tc>
      </w:tr>
      <w:tr>
        <w:trPr>
          <w:trHeight w:val="59" w:hRule="atLeast"/>
        </w:trPr>
        <w:tc>
          <w:tcPr>
            <w:tcW w:w="778" w:type="dxa"/>
            <w:tcBorders>
              <w:top w:val="nil"/>
              <w:right w:val="nil"/>
            </w:tcBorders>
            <w:shd w:fill="FFFFFF" w:val="clear"/>
            <w:vAlign w:val="center"/>
          </w:tcPr>
          <w:p>
            <w:pPr>
              <w:pStyle w:val="ListParagraph"/>
              <w:widowControl/>
              <w:suppressAutoHyphens w:val="true"/>
              <w:spacing w:lineRule="auto" w:line="240" w:before="0" w:after="0"/>
              <w:contextualSpacing/>
              <w:jc w:val="left"/>
              <w:rPr>
                <w:rFonts w:cs="Calibri" w:cstheme="minorHAnsi"/>
              </w:rPr>
            </w:pPr>
            <w:r>
              <w:rPr>
                <w:rFonts w:cs="Calibri" w:cstheme="minorHAnsi"/>
              </w:rPr>
              <w:t>1</w:t>
            </w:r>
          </w:p>
        </w:tc>
        <w:tc>
          <w:tcPr>
            <w:tcW w:w="3266" w:type="dxa"/>
            <w:tcBorders>
              <w:top w:val="nil"/>
              <w:right w:val="nil"/>
            </w:tcBorders>
            <w:shd w:fill="FFFFFF" w:val="clear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Calibri" w:cstheme="minorHAnsi"/>
                <w:lang w:val="en-US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en-US" w:eastAsia="en-US" w:bidi="ar-SA"/>
              </w:rPr>
              <w:t>UBS – MAIZA TELES</w:t>
            </w:r>
          </w:p>
        </w:tc>
        <w:tc>
          <w:tcPr>
            <w:tcW w:w="6560" w:type="dxa"/>
            <w:tcBorders>
              <w:top w:val="nil"/>
            </w:tcBorders>
            <w:shd w:fill="FFFFFF" w:val="clear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Calibri" w:cstheme="minorHAnsi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pt-BR" w:eastAsia="en-US" w:bidi="ar-SA"/>
              </w:rPr>
              <w:t>LOTEAMENTO VILA DOS LARANJAIS SN - RUA DO CATU</w:t>
            </w:r>
          </w:p>
        </w:tc>
      </w:tr>
      <w:tr>
        <w:trPr>
          <w:trHeight w:val="59" w:hRule="atLeast"/>
        </w:trPr>
        <w:tc>
          <w:tcPr>
            <w:tcW w:w="778" w:type="dxa"/>
            <w:tcBorders>
              <w:top w:val="nil"/>
              <w:right w:val="nil"/>
            </w:tcBorders>
            <w:shd w:fill="FFFFFF" w:val="clear"/>
            <w:vAlign w:val="center"/>
          </w:tcPr>
          <w:p>
            <w:pPr>
              <w:pStyle w:val="ListParagraph"/>
              <w:widowControl/>
              <w:suppressAutoHyphens w:val="true"/>
              <w:spacing w:lineRule="auto" w:line="240" w:before="0" w:after="0"/>
              <w:contextualSpacing/>
              <w:jc w:val="left"/>
              <w:rPr>
                <w:rFonts w:cs="Calibri" w:cstheme="minorHAnsi"/>
              </w:rPr>
            </w:pPr>
            <w:r>
              <w:rPr>
                <w:rFonts w:cs="Calibri" w:cstheme="minorHAnsi"/>
              </w:rPr>
              <w:t>2</w:t>
            </w:r>
          </w:p>
        </w:tc>
        <w:tc>
          <w:tcPr>
            <w:tcW w:w="3266" w:type="dxa"/>
            <w:tcBorders>
              <w:top w:val="nil"/>
              <w:right w:val="nil"/>
            </w:tcBorders>
            <w:shd w:fill="FFFFFF" w:val="clear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Calibri" w:cstheme="minorHAnsi"/>
                <w:lang w:val="en-US"/>
              </w:rPr>
            </w:pPr>
            <w:r>
              <w:rPr>
                <w:rFonts w:cs="Calibri" w:cstheme="minorHAnsi"/>
                <w:lang w:val="en-US"/>
              </w:rPr>
              <w:t>UBS – URUPIARA</w:t>
            </w:r>
          </w:p>
        </w:tc>
        <w:tc>
          <w:tcPr>
            <w:tcW w:w="6560" w:type="dxa"/>
            <w:tcBorders>
              <w:top w:val="nil"/>
            </w:tcBorders>
            <w:shd w:fill="FFFFFF" w:val="clear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Calibri" w:cstheme="minorHAnsi"/>
              </w:rPr>
            </w:pPr>
            <w:r>
              <w:rPr>
                <w:rFonts w:cs="Calibri" w:cstheme="minorHAnsi"/>
              </w:rPr>
              <w:t>CONJUNTO URUPIARA SN, RUA DO CATU</w:t>
            </w:r>
          </w:p>
        </w:tc>
      </w:tr>
      <w:tr>
        <w:trPr>
          <w:trHeight w:val="223" w:hRule="atLeast"/>
        </w:trPr>
        <w:tc>
          <w:tcPr>
            <w:tcW w:w="778" w:type="dxa"/>
            <w:tcBorders>
              <w:top w:val="nil"/>
              <w:right w:val="nil"/>
            </w:tcBorders>
            <w:shd w:fill="FFFFFF" w:val="clear"/>
            <w:vAlign w:val="center"/>
          </w:tcPr>
          <w:p>
            <w:pPr>
              <w:pStyle w:val="ListParagraph"/>
              <w:widowControl/>
              <w:suppressAutoHyphens w:val="true"/>
              <w:spacing w:lineRule="auto" w:line="240" w:before="0" w:after="0"/>
              <w:contextualSpacing/>
              <w:jc w:val="left"/>
              <w:rPr>
                <w:rFonts w:cs="Calibri" w:cstheme="minorHAnsi"/>
              </w:rPr>
            </w:pPr>
            <w:r>
              <w:rPr>
                <w:rFonts w:cs="Calibri" w:cstheme="minorHAnsi"/>
              </w:rPr>
              <mc:AlternateContent>
                <mc:Choice Requires="wps">
                  <w:drawing>
                    <wp:anchor behindDoc="0" distT="0" distB="0" distL="0" distR="0" simplePos="0" locked="0" layoutInCell="1" allowOverlap="1" relativeHeight="5">
                      <wp:simplePos x="0" y="0"/>
                      <wp:positionH relativeFrom="column">
                        <wp:posOffset>5888990</wp:posOffset>
                      </wp:positionH>
                      <wp:positionV relativeFrom="paragraph">
                        <wp:posOffset>-14605</wp:posOffset>
                      </wp:positionV>
                      <wp:extent cx="714375" cy="257175"/>
                      <wp:effectExtent l="0" t="0" r="0" b="0"/>
                      <wp:wrapNone/>
                      <wp:docPr id="2" name="Quadro de texto 2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14240" cy="25704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txbx>
                              <w:txbxContent>
                                <w:p>
                                  <w:pPr>
                                    <w:pStyle w:val="Contedodoquadro"/>
                                    <w:overflowPunct w:val="true"/>
                                    <w:spacing w:lineRule="auto" w:line="240" w:before="0" w:after="0"/>
                                    <w:jc w:val="center"/>
                                    <w:rPr>
                                      <w:rFonts w:ascii="Calibri" w:hAnsi="Calibri" w:eastAsia="Calibri" w:cs="" w:asciiTheme="minorHAnsi" w:cstheme="minorBidi" w:eastAsiaTheme="minorHAnsi" w:hAnsiTheme="minorHAnsi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eastAsia="Calibri" w:cs="" w:cstheme="minorBidi" w:eastAsiaTheme="minorHAnsi"/>
                                      <w:color w:val="000000"/>
                                      <w:sz w:val="22"/>
                                      <w:szCs w:val="22"/>
                                    </w:rPr>
                                  </w:r>
                                </w:p>
                                <w:p>
                                  <w:pPr>
                                    <w:pStyle w:val="Contedodoquadro"/>
                                    <w:spacing w:before="0" w:after="160"/>
                                    <w:rPr>
                                      <w:color w:val="000000"/>
                                    </w:rPr>
                                  </w:pPr>
                                  <w:r>
                                    <w:rPr>
                                      <w:color w:val="000000"/>
                                    </w:rPr>
                                  </w:r>
                                </w:p>
                                <w:p>
                                  <w:pPr>
                                    <w:pStyle w:val="Contedodoquadro"/>
                                    <w:spacing w:before="0" w:after="160"/>
                                    <w:rPr>
                                      <w:color w:val="000000"/>
                                    </w:rPr>
                                  </w:pPr>
                                  <w:r>
                                    <w:rPr>
                                      <w:color w:val="000000"/>
                                    </w:rPr>
                                  </w:r>
                                </w:p>
                                <w:p>
                                  <w:pPr>
                                    <w:pStyle w:val="Contedodoquadro"/>
                                    <w:spacing w:before="0" w:after="160"/>
                                    <w:rPr>
                                      <w:color w:val="000000"/>
                                    </w:rPr>
                                  </w:pPr>
                                  <w:r>
                                    <w:rPr>
                                      <w:color w:val="000000"/>
                                    </w:rPr>
                                  </w:r>
                                </w:p>
                                <w:p>
                                  <w:pPr>
                                    <w:pStyle w:val="Contedodoquadro"/>
                                    <w:spacing w:before="0" w:after="160"/>
                                    <w:rPr>
                                      <w:color w:val="000000"/>
                                    </w:rPr>
                                  </w:pPr>
                                  <w:r>
                                    <w:rPr>
                                      <w:color w:val="000000"/>
                                    </w:rPr>
                                  </w:r>
                                </w:p>
                                <w:p>
                                  <w:pPr>
                                    <w:pStyle w:val="Contedodoquadro"/>
                                    <w:spacing w:before="0" w:after="160"/>
                                    <w:rPr>
                                      <w:color w:val="000000"/>
                                    </w:rPr>
                                  </w:pPr>
                                  <w:r>
                                    <w:rPr>
                                      <w:color w:val="000000"/>
                                    </w:rPr>
                                  </w:r>
                                </w:p>
                              </w:txbxContent>
                            </wps:txbx>
                            <wps:bodyPr lIns="0" rIns="0" tIns="0" bIns="0" anchor="t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shape_0" ID="Quadro de texto 2" path="m0,0l-2147483645,0l-2147483645,-2147483646l0,-2147483646xe" stroked="f" o:allowincell="f" style="position:absolute;margin-left:463.7pt;margin-top:-1.15pt;width:56.2pt;height:20.2pt;mso-wrap-style:square;v-text-anchor:top">
                      <v:fill o:detectmouseclick="t" on="false"/>
                      <v:stroke color="#3465a4" joinstyle="round" endcap="flat"/>
                      <v:textbox>
                        <w:txbxContent>
                          <w:p>
                            <w:pPr>
                              <w:pStyle w:val="Contedodoquadro"/>
                              <w:overflowPunct w:val="true"/>
                              <w:spacing w:lineRule="auto" w:line="240" w:before="0" w:after="0"/>
                              <w:jc w:val="center"/>
                              <w:rPr>
                                <w:rFonts w:ascii="Calibri" w:hAnsi="Calibri" w:eastAsia="Calibri" w:cs="" w:asciiTheme="minorHAnsi" w:cstheme="minorBidi" w:eastAsiaTheme="minorHAnsi" w:hAnsiTheme="minorHAnsi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eastAsia="Calibri" w:cs="" w:cstheme="minorBidi" w:eastAsiaTheme="minorHAnsi"/>
                                <w:color w:val="000000"/>
                                <w:sz w:val="22"/>
                                <w:szCs w:val="22"/>
                              </w:rPr>
                            </w:r>
                          </w:p>
                          <w:p>
                            <w:pPr>
                              <w:pStyle w:val="Contedodoquadro"/>
                              <w:spacing w:before="0" w:after="16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  <w:p>
                            <w:pPr>
                              <w:pStyle w:val="Contedodoquadro"/>
                              <w:spacing w:before="0" w:after="16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  <w:p>
                            <w:pPr>
                              <w:pStyle w:val="Contedodoquadro"/>
                              <w:spacing w:before="0" w:after="16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  <w:p>
                            <w:pPr>
                              <w:pStyle w:val="Contedodoquadro"/>
                              <w:spacing w:before="0" w:after="16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  <w:p>
                            <w:pPr>
                              <w:pStyle w:val="Contedodoquadro"/>
                              <w:spacing w:before="0" w:after="16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</w:txbxContent>
                      </v:textbox>
                      <w10:wrap type="none"/>
                    </v:rect>
                  </w:pict>
                </mc:Fallback>
              </mc:AlternateContent>
              <w:t>3</w:t>
            </w:r>
          </w:p>
        </w:tc>
        <w:tc>
          <w:tcPr>
            <w:tcW w:w="3266" w:type="dxa"/>
            <w:tcBorders>
              <w:top w:val="nil"/>
              <w:right w:val="nil"/>
            </w:tcBorders>
            <w:shd w:fill="FFFFFF" w:val="clear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Calibri" w:cstheme="minorHAnsi"/>
                <w:lang w:val="en-US"/>
              </w:rPr>
            </w:pPr>
            <w:r>
              <w:rPr>
                <w:rFonts w:cs="Calibri" w:cstheme="minorHAnsi"/>
                <w:lang w:val="en-US"/>
              </w:rPr>
              <w:t>UBS – MÃE CIRILA</w:t>
            </w:r>
          </w:p>
        </w:tc>
        <w:tc>
          <w:tcPr>
            <w:tcW w:w="6560" w:type="dxa"/>
            <w:tcBorders>
              <w:top w:val="nil"/>
            </w:tcBorders>
            <w:shd w:fill="FFFFFF" w:val="clear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Calibri" w:cstheme="minorHAnsi"/>
              </w:rPr>
            </w:pPr>
            <w:r>
              <w:rPr>
                <w:rFonts w:cs="Calibri" w:cstheme="minorHAnsi"/>
              </w:rPr>
              <w:t>RUA HERMES CARVALHO, 14 CATU</w:t>
            </w:r>
          </w:p>
        </w:tc>
      </w:tr>
      <w:tr>
        <w:trPr>
          <w:trHeight w:val="329" w:hRule="atLeast"/>
        </w:trPr>
        <w:tc>
          <w:tcPr>
            <w:tcW w:w="778" w:type="dxa"/>
            <w:tcBorders>
              <w:top w:val="nil"/>
              <w:right w:val="nil"/>
            </w:tcBorders>
            <w:shd w:fill="FFFFFF" w:val="clear"/>
            <w:vAlign w:val="center"/>
          </w:tcPr>
          <w:p>
            <w:pPr>
              <w:pStyle w:val="ListParagraph"/>
              <w:widowControl/>
              <w:suppressAutoHyphens w:val="true"/>
              <w:spacing w:lineRule="auto" w:line="240" w:before="0" w:after="0"/>
              <w:contextualSpacing/>
              <w:jc w:val="left"/>
              <w:rPr>
                <w:rFonts w:cs="Calibri" w:cstheme="minorHAnsi"/>
              </w:rPr>
            </w:pPr>
            <w:r>
              <w:rPr>
                <w:rFonts w:cs="Calibri" w:cstheme="minorHAnsi"/>
              </w:rPr>
              <w:t>4</w:t>
            </w:r>
          </w:p>
        </w:tc>
        <w:tc>
          <w:tcPr>
            <w:tcW w:w="3266" w:type="dxa"/>
            <w:tcBorders>
              <w:top w:val="nil"/>
              <w:right w:val="nil"/>
            </w:tcBorders>
            <w:shd w:fill="FFFFFF" w:val="clear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Calibri" w:cstheme="minorHAnsi"/>
                <w:lang w:val="en-US"/>
              </w:rPr>
            </w:pPr>
            <w:r>
              <w:rPr>
                <w:rFonts w:cs="Calibri" w:cstheme="minorHAnsi"/>
                <w:lang w:val="en-US"/>
              </w:rPr>
              <w:t>UBS – RIACHO DA GUIA  2</w:t>
            </w:r>
          </w:p>
        </w:tc>
        <w:tc>
          <w:tcPr>
            <w:tcW w:w="6560" w:type="dxa"/>
            <w:tcBorders>
              <w:top w:val="nil"/>
            </w:tcBorders>
            <w:shd w:fill="FFFFFF" w:val="clear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Calibri" w:cstheme="minorHAnsi"/>
              </w:rPr>
            </w:pPr>
            <w:r>
              <w:rPr>
                <w:rFonts w:eastAsia="Calibri"/>
                <w:kern w:val="0"/>
                <w:sz w:val="22"/>
                <w:szCs w:val="22"/>
                <w:lang w:val="pt-BR" w:eastAsia="en-US" w:bidi="ar-SA"/>
              </w:rPr>
              <w:t>RUA SAGRADA FAMILIA S/N, RIACHO DA GUIA</w:t>
            </w:r>
          </w:p>
        </w:tc>
      </w:tr>
      <w:tr>
        <w:trPr>
          <w:trHeight w:val="329" w:hRule="atLeast"/>
        </w:trPr>
        <w:tc>
          <w:tcPr>
            <w:tcW w:w="778" w:type="dxa"/>
            <w:tcBorders>
              <w:top w:val="nil"/>
              <w:right w:val="nil"/>
            </w:tcBorders>
            <w:shd w:fill="FFFFFF" w:val="clear"/>
            <w:vAlign w:val="center"/>
          </w:tcPr>
          <w:p>
            <w:pPr>
              <w:pStyle w:val="ListParagraph"/>
              <w:widowControl/>
              <w:suppressAutoHyphens w:val="true"/>
              <w:spacing w:lineRule="auto" w:line="240" w:before="0" w:after="0"/>
              <w:contextualSpacing/>
              <w:jc w:val="left"/>
              <w:rPr>
                <w:rFonts w:cs="Calibri" w:cstheme="minorHAnsi"/>
              </w:rPr>
            </w:pPr>
            <w:r>
              <w:rPr>
                <w:rFonts w:cs="Calibri" w:cstheme="minorHAnsi"/>
              </w:rPr>
              <w:t>5</w:t>
            </w:r>
          </w:p>
        </w:tc>
        <w:tc>
          <w:tcPr>
            <w:tcW w:w="3266" w:type="dxa"/>
            <w:tcBorders>
              <w:top w:val="nil"/>
              <w:right w:val="nil"/>
            </w:tcBorders>
            <w:shd w:fill="FFFFFF" w:val="clear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Calibri" w:cstheme="minorHAnsi"/>
                <w:lang w:val="en-US"/>
              </w:rPr>
            </w:pPr>
            <w:r>
              <w:rPr>
                <w:rFonts w:cs="Calibri" w:cstheme="minorHAnsi"/>
                <w:lang w:val="en-US"/>
              </w:rPr>
              <w:t>UBS – NOVA BRASILIA 2</w:t>
            </w:r>
          </w:p>
        </w:tc>
        <w:tc>
          <w:tcPr>
            <w:tcW w:w="6560" w:type="dxa"/>
            <w:tcBorders>
              <w:top w:val="nil"/>
            </w:tcBorders>
            <w:shd w:fill="FFFFFF" w:val="clear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Calibri" w:cstheme="minorHAnsi"/>
              </w:rPr>
            </w:pPr>
            <w:r>
              <w:rPr>
                <w:rFonts w:eastAsia="Calibri"/>
                <w:kern w:val="0"/>
                <w:sz w:val="22"/>
                <w:szCs w:val="22"/>
                <w:lang w:val="pt-BR" w:eastAsia="en-US" w:bidi="ar-SA"/>
              </w:rPr>
              <w:t>AV. SANTO ANTONIO S/N NOVA BRASILIA</w:t>
            </w:r>
          </w:p>
        </w:tc>
      </w:tr>
      <w:tr>
        <w:trPr>
          <w:trHeight w:val="329" w:hRule="atLeast"/>
        </w:trPr>
        <w:tc>
          <w:tcPr>
            <w:tcW w:w="10604" w:type="dxa"/>
            <w:gridSpan w:val="3"/>
            <w:tcBorders>
              <w:top w:val="nil"/>
            </w:tcBorders>
            <w:shd w:fill="B2B2B2" w:val="clear"/>
            <w:vAlign w:val="center"/>
          </w:tcPr>
          <w:p>
            <w:pPr>
              <w:pStyle w:val="ListParagraph"/>
              <w:widowControl/>
              <w:suppressAutoHyphens w:val="true"/>
              <w:spacing w:lineRule="auto" w:line="240" w:before="0" w:after="0"/>
              <w:contextualSpacing/>
              <w:jc w:val="center"/>
              <w:rPr>
                <w:rFonts w:cs="Calibri" w:cstheme="minorHAnsi"/>
              </w:rPr>
            </w:pPr>
            <w:r>
              <w:rPr>
                <w:rFonts w:cs="Calibri" w:cstheme="minorHAnsi"/>
              </w:rPr>
              <w:t>UNIDADES ODONTOLÓGICAS</w:t>
            </w:r>
          </w:p>
        </w:tc>
      </w:tr>
      <w:tr>
        <w:trPr>
          <w:trHeight w:val="329" w:hRule="atLeast"/>
        </w:trPr>
        <w:tc>
          <w:tcPr>
            <w:tcW w:w="778" w:type="dxa"/>
            <w:tcBorders>
              <w:top w:val="nil"/>
              <w:right w:val="nil"/>
            </w:tcBorders>
            <w:shd w:fill="FFFFFF" w:val="clear"/>
            <w:vAlign w:val="center"/>
          </w:tcPr>
          <w:p>
            <w:pPr>
              <w:pStyle w:val="ListParagraph"/>
              <w:widowControl/>
              <w:suppressAutoHyphens w:val="true"/>
              <w:spacing w:lineRule="auto" w:line="240" w:before="0" w:after="0"/>
              <w:contextualSpacing/>
              <w:jc w:val="left"/>
              <w:rPr>
                <w:rFonts w:cs="Calibri" w:cstheme="minorHAnsi"/>
              </w:rPr>
            </w:pPr>
            <w:r>
              <w:rPr>
                <w:rFonts w:cs="Calibri" w:cstheme="minorHAnsi"/>
              </w:rPr>
              <w:t>1</w:t>
            </w:r>
          </w:p>
        </w:tc>
        <w:tc>
          <w:tcPr>
            <w:tcW w:w="3266" w:type="dxa"/>
            <w:tcBorders>
              <w:top w:val="nil"/>
              <w:right w:val="nil"/>
            </w:tcBorders>
            <w:shd w:fill="FFFFFF" w:val="clear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Calibri" w:cstheme="minorHAnsi"/>
                <w:lang w:val="en-US"/>
              </w:rPr>
            </w:pPr>
            <w:r>
              <w:rPr>
                <w:rFonts w:cs="Calibri" w:cstheme="minorHAnsi"/>
                <w:lang w:val="en-US"/>
              </w:rPr>
              <w:t>CLINICA MUNICIPAL ODONTOLÓGICA</w:t>
            </w:r>
          </w:p>
        </w:tc>
        <w:tc>
          <w:tcPr>
            <w:tcW w:w="6560" w:type="dxa"/>
            <w:tcBorders>
              <w:top w:val="nil"/>
            </w:tcBorders>
            <w:shd w:fill="FFFFFF" w:val="clear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Calibri" w:cstheme="minorHAnsi"/>
              </w:rPr>
            </w:pPr>
            <w:r>
              <w:rPr>
                <w:rFonts w:cs="Calibri" w:cstheme="minorHAnsi"/>
              </w:rPr>
              <w:t>RUA LUIS VIANA, 228, CENTRO</w:t>
            </w:r>
          </w:p>
        </w:tc>
      </w:tr>
      <w:tr>
        <w:trPr>
          <w:trHeight w:val="329" w:hRule="atLeast"/>
        </w:trPr>
        <w:tc>
          <w:tcPr>
            <w:tcW w:w="778" w:type="dxa"/>
            <w:tcBorders>
              <w:top w:val="nil"/>
              <w:right w:val="nil"/>
            </w:tcBorders>
            <w:shd w:fill="FFFFFF" w:val="clear"/>
            <w:vAlign w:val="center"/>
          </w:tcPr>
          <w:p>
            <w:pPr>
              <w:pStyle w:val="ListParagraph"/>
              <w:widowControl/>
              <w:suppressAutoHyphens w:val="true"/>
              <w:spacing w:lineRule="auto" w:line="240" w:before="0" w:after="0"/>
              <w:contextualSpacing/>
              <w:jc w:val="left"/>
              <w:rPr>
                <w:rFonts w:cs="Calibri" w:cstheme="minorHAnsi"/>
              </w:rPr>
            </w:pPr>
            <w:r>
              <w:rPr>
                <w:rFonts w:cs="Calibri" w:cstheme="minorHAnsi"/>
              </w:rPr>
              <w:t>2</w:t>
            </w:r>
          </w:p>
        </w:tc>
        <w:tc>
          <w:tcPr>
            <w:tcW w:w="3266" w:type="dxa"/>
            <w:tcBorders>
              <w:top w:val="nil"/>
              <w:right w:val="nil"/>
            </w:tcBorders>
            <w:shd w:fill="FFFFFF" w:val="clear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Calibri" w:cstheme="minorHAnsi"/>
                <w:lang w:val="en-US"/>
              </w:rPr>
            </w:pPr>
            <w:r>
              <w:rPr>
                <w:rFonts w:cs="Calibri" w:cstheme="minorHAnsi"/>
                <w:lang w:val="en-US"/>
              </w:rPr>
              <w:t>CEO 1</w:t>
            </w:r>
          </w:p>
        </w:tc>
        <w:tc>
          <w:tcPr>
            <w:tcW w:w="6560" w:type="dxa"/>
            <w:tcBorders>
              <w:top w:val="nil"/>
            </w:tcBorders>
            <w:shd w:fill="FFFFFF" w:val="clear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Calibri" w:cstheme="minorHAnsi"/>
              </w:rPr>
            </w:pPr>
            <w:r>
              <w:rPr>
                <w:rFonts w:cs="Calibri" w:cstheme="minorHAnsi"/>
              </w:rPr>
              <w:t>LOTEAMENTO PARQUE FLORESTA QD 46 LOTE 09. PARQUE FLORESTA</w:t>
            </w:r>
          </w:p>
        </w:tc>
      </w:tr>
      <w:tr>
        <w:trPr>
          <w:trHeight w:val="329" w:hRule="atLeast"/>
        </w:trPr>
        <w:tc>
          <w:tcPr>
            <w:tcW w:w="778" w:type="dxa"/>
            <w:tcBorders>
              <w:top w:val="nil"/>
              <w:right w:val="nil"/>
            </w:tcBorders>
            <w:shd w:fill="FFFFFF" w:val="clear"/>
            <w:vAlign w:val="center"/>
          </w:tcPr>
          <w:p>
            <w:pPr>
              <w:pStyle w:val="ListParagraph"/>
              <w:widowControl/>
              <w:suppressAutoHyphens w:val="true"/>
              <w:spacing w:lineRule="auto" w:line="240" w:before="0" w:after="0"/>
              <w:contextualSpacing/>
              <w:jc w:val="left"/>
              <w:rPr>
                <w:rFonts w:cs="Calibri" w:cstheme="minorHAnsi"/>
              </w:rPr>
            </w:pPr>
            <w:r>
              <w:rPr>
                <w:rFonts w:cs="Calibri" w:cstheme="minorHAnsi"/>
              </w:rPr>
              <w:t>3</w:t>
            </w:r>
          </w:p>
        </w:tc>
        <w:tc>
          <w:tcPr>
            <w:tcW w:w="3266" w:type="dxa"/>
            <w:tcBorders>
              <w:top w:val="nil"/>
              <w:right w:val="nil"/>
            </w:tcBorders>
            <w:shd w:fill="FFFFFF" w:val="clear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Calibri" w:cstheme="minorHAnsi"/>
                <w:lang w:val="en-US"/>
              </w:rPr>
            </w:pPr>
            <w:r>
              <w:rPr>
                <w:rFonts w:cs="Calibri" w:cstheme="minorHAnsi"/>
                <w:lang w:val="en-US"/>
              </w:rPr>
              <w:t>CEO 2</w:t>
            </w:r>
          </w:p>
        </w:tc>
        <w:tc>
          <w:tcPr>
            <w:tcW w:w="6560" w:type="dxa"/>
            <w:tcBorders>
              <w:top w:val="nil"/>
            </w:tcBorders>
            <w:shd w:fill="FFFFFF" w:val="clear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Calibri" w:cstheme="minorHAnsi"/>
              </w:rPr>
            </w:pPr>
            <w:r>
              <w:rPr>
                <w:rFonts w:cs="Calibri" w:cstheme="minorHAnsi"/>
              </w:rPr>
              <w:t>RUA MARIA FEIJÓ, 193. CENTRO</w:t>
            </w:r>
          </w:p>
        </w:tc>
      </w:tr>
    </w:tbl>
    <w:p>
      <w:pPr>
        <w:pStyle w:val="Normal"/>
        <w:widowControl w:val="false"/>
        <w:spacing w:lineRule="auto" w:line="240" w:before="0" w:after="0"/>
        <w:jc w:val="center"/>
        <w:rPr>
          <w:rFonts w:ascii="Calibri" w:hAnsi="Calibri" w:eastAsia="" w:cs="Calibri" w:eastAsiaTheme="minorEastAsia"/>
          <w:sz w:val="36"/>
          <w:szCs w:val="36"/>
          <w:lang w:val="pt-PT" w:eastAsia="pt-BR"/>
        </w:rPr>
      </w:pPr>
      <w:r>
        <w:rPr>
          <w:rFonts w:eastAsia="" w:cs="Calibri" w:eastAsiaTheme="minorEastAsia"/>
          <w:sz w:val="36"/>
          <w:szCs w:val="36"/>
          <w:lang w:val="pt-PT" w:eastAsia="pt-BR"/>
        </w:rPr>
      </w:r>
    </w:p>
    <w:p>
      <w:pPr>
        <w:pStyle w:val="Normal"/>
        <w:widowControl w:val="false"/>
        <w:spacing w:lineRule="auto" w:line="240" w:before="0" w:after="0"/>
        <w:jc w:val="center"/>
        <w:rPr>
          <w:rFonts w:ascii="Calibri" w:hAnsi="Calibri" w:eastAsia="" w:cs="Calibri" w:eastAsiaTheme="minorEastAsia"/>
          <w:sz w:val="36"/>
          <w:szCs w:val="36"/>
          <w:lang w:val="pt-PT" w:eastAsia="pt-BR"/>
        </w:rPr>
      </w:pPr>
      <w:r>
        <w:rPr>
          <w:rFonts w:eastAsia="" w:cs="Calibri" w:eastAsiaTheme="minorEastAsia"/>
          <w:sz w:val="36"/>
          <w:szCs w:val="36"/>
          <w:lang w:val="pt-PT" w:eastAsia="pt-BR"/>
        </w:rPr>
      </w:r>
    </w:p>
    <w:p>
      <w:pPr>
        <w:pStyle w:val="Normal"/>
        <w:widowControl w:val="false"/>
        <w:spacing w:lineRule="auto" w:line="240" w:before="0" w:after="0"/>
        <w:jc w:val="center"/>
        <w:rPr>
          <w:rFonts w:ascii="Calibri" w:hAnsi="Calibri" w:eastAsia="" w:cs="Calibri" w:eastAsiaTheme="minorEastAsia"/>
          <w:sz w:val="36"/>
          <w:szCs w:val="36"/>
          <w:lang w:val="pt-PT" w:eastAsia="pt-BR"/>
        </w:rPr>
      </w:pPr>
      <w:r>
        <w:rPr>
          <w:rFonts w:eastAsia="" w:cs="Calibri" w:eastAsiaTheme="minorEastAsia"/>
          <w:sz w:val="36"/>
          <w:szCs w:val="36"/>
          <w:lang w:val="pt-PT" w:eastAsia="pt-BR"/>
        </w:rPr>
      </w:r>
    </w:p>
    <w:sectPr>
      <w:type w:val="nextPage"/>
      <w:pgSz w:w="11906" w:h="16838"/>
      <w:pgMar w:left="1701" w:right="1701" w:gutter="0" w:header="0" w:top="210" w:footer="0" w:bottom="1418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Segoe UI">
    <w:charset w:val="00"/>
    <w:family w:val="roman"/>
    <w:pitch w:val="variable"/>
  </w:font>
  <w:font w:name="Liberation Sans">
    <w:altName w:val="Arial"/>
    <w:charset w:val="00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36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t-BR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xtodebaloChar" w:customStyle="1">
    <w:name w:val="Texto de balão Char"/>
    <w:basedOn w:val="DefaultParagraphFont"/>
    <w:link w:val="BalloonText"/>
    <w:uiPriority w:val="99"/>
    <w:semiHidden/>
    <w:qFormat/>
    <w:rsid w:val="00d12edf"/>
    <w:rPr>
      <w:rFonts w:ascii="Segoe UI" w:hAnsi="Segoe UI" w:cs="Segoe UI"/>
      <w:sz w:val="18"/>
      <w:szCs w:val="18"/>
    </w:rPr>
  </w:style>
  <w:style w:type="character" w:styleId="Smbolosdenumerao">
    <w:name w:val="Símbolos de numeração"/>
    <w:qFormat/>
    <w:rPr/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Caption1">
    <w:name w:val="caption1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Caption11">
    <w:name w:val="caption11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ListParagraph">
    <w:name w:val="List Paragraph"/>
    <w:basedOn w:val="Normal"/>
    <w:uiPriority w:val="34"/>
    <w:qFormat/>
    <w:rsid w:val="00da05c9"/>
    <w:pPr>
      <w:spacing w:before="0" w:after="160"/>
      <w:ind w:left="720"/>
      <w:contextualSpacing/>
    </w:pPr>
    <w:rPr/>
  </w:style>
  <w:style w:type="paragraph" w:styleId="BalloonText">
    <w:name w:val="Balloon Text"/>
    <w:basedOn w:val="Normal"/>
    <w:link w:val="TextodebaloChar"/>
    <w:uiPriority w:val="99"/>
    <w:semiHidden/>
    <w:unhideWhenUsed/>
    <w:qFormat/>
    <w:rsid w:val="00d12edf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Contedodoquadro">
    <w:name w:val="Conteúdo do quadro"/>
    <w:basedOn w:val="Normal"/>
    <w:qFormat/>
    <w:pPr/>
    <w:rPr/>
  </w:style>
  <w:style w:type="paragraph" w:styleId="Contedodatabela">
    <w:name w:val="Conteúdo da tabela"/>
    <w:basedOn w:val="Normal"/>
    <w:qFormat/>
    <w:pPr>
      <w:widowControl w:val="false"/>
      <w:suppressLineNumbers/>
    </w:pPr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  <w:style w:type="numbering" w:styleId="Semlista" w:default="1">
    <w:name w:val="Sem lista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39"/>
    <w:rsid w:val="00da05c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5B0E7F-B1F0-407C-8266-9AA4E37794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589</TotalTime>
  <Application>LibreOffice/24.2.0.3$Windows_X86_64 LibreOffice_project/da48488a73ddd66ea24cf16bbc4f7b9c08e9bea1</Application>
  <AppVersion>15.0000</AppVersion>
  <Pages>2</Pages>
  <Words>507</Words>
  <Characters>2338</Characters>
  <CharactersWithSpaces>2760</CharactersWithSpaces>
  <Paragraphs>137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2018-04-17T11:13:00Z</dcterms:created>
  <dc:creator>ZÉ CARLOS</dc:creator>
  <dc:description/>
  <dc:language>pt-BR</dc:language>
  <cp:lastModifiedBy/>
  <cp:lastPrinted>2026-01-26T14:34:43Z</cp:lastPrinted>
  <dcterms:modified xsi:type="dcterms:W3CDTF">2026-05-22T09:03:32Z</dcterms:modified>
  <cp:revision>67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